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18"/>
          <w:szCs w:val="18"/>
          <w:color w:val="auto"/>
        </w:rPr>
        <w:t>April 23, 2018</w:t>
      </w:r>
    </w:p>
    <w:p>
      <w:pPr>
        <w:spacing w:after="0" w:line="221" w:lineRule="exact"/>
        <w:rPr>
          <w:sz w:val="24"/>
          <w:szCs w:val="24"/>
          <w:color w:val="auto"/>
        </w:rPr>
      </w:pPr>
    </w:p>
    <w:p>
      <w:pPr>
        <w:spacing w:after="0"/>
        <w:rPr>
          <w:sz w:val="20"/>
          <w:szCs w:val="20"/>
          <w:color w:val="auto"/>
        </w:rPr>
      </w:pPr>
      <w:r>
        <w:rPr>
          <w:rFonts w:ascii="Arial" w:cs="Arial" w:eastAsia="Arial" w:hAnsi="Arial"/>
          <w:sz w:val="18"/>
          <w:szCs w:val="18"/>
          <w:b w:val="1"/>
          <w:bCs w:val="1"/>
          <w:color w:val="auto"/>
        </w:rPr>
        <w:t>VIA EDGAR</w:t>
      </w:r>
    </w:p>
    <w:p>
      <w:pPr>
        <w:spacing w:after="0" w:line="229" w:lineRule="exact"/>
        <w:rPr>
          <w:sz w:val="24"/>
          <w:szCs w:val="24"/>
          <w:color w:val="auto"/>
        </w:rPr>
      </w:pPr>
    </w:p>
    <w:p>
      <w:pPr>
        <w:spacing w:after="0"/>
        <w:rPr>
          <w:sz w:val="20"/>
          <w:szCs w:val="20"/>
          <w:color w:val="auto"/>
        </w:rPr>
      </w:pPr>
      <w:r>
        <w:rPr>
          <w:rFonts w:ascii="Arial" w:cs="Arial" w:eastAsia="Arial" w:hAnsi="Arial"/>
          <w:sz w:val="18"/>
          <w:szCs w:val="18"/>
          <w:color w:val="auto"/>
        </w:rPr>
        <w:t>Division of Corporation Finance</w:t>
      </w:r>
    </w:p>
    <w:p>
      <w:pPr>
        <w:spacing w:after="0" w:line="23" w:lineRule="exact"/>
        <w:rPr>
          <w:sz w:val="24"/>
          <w:szCs w:val="24"/>
          <w:color w:val="auto"/>
        </w:rPr>
      </w:pPr>
    </w:p>
    <w:p>
      <w:pPr>
        <w:spacing w:after="0"/>
        <w:rPr>
          <w:sz w:val="20"/>
          <w:szCs w:val="20"/>
          <w:color w:val="auto"/>
        </w:rPr>
      </w:pPr>
      <w:r>
        <w:rPr>
          <w:rFonts w:ascii="Arial" w:cs="Arial" w:eastAsia="Arial" w:hAnsi="Arial"/>
          <w:sz w:val="18"/>
          <w:szCs w:val="18"/>
          <w:color w:val="auto"/>
        </w:rPr>
        <w:t>Securities and Exchange Commission</w:t>
      </w:r>
    </w:p>
    <w:p>
      <w:pPr>
        <w:spacing w:after="0" w:line="9" w:lineRule="exact"/>
        <w:rPr>
          <w:sz w:val="24"/>
          <w:szCs w:val="24"/>
          <w:color w:val="auto"/>
        </w:rPr>
      </w:pPr>
    </w:p>
    <w:p>
      <w:pPr>
        <w:spacing w:after="0"/>
        <w:rPr>
          <w:sz w:val="20"/>
          <w:szCs w:val="20"/>
          <w:color w:val="auto"/>
        </w:rPr>
      </w:pPr>
      <w:r>
        <w:rPr>
          <w:rFonts w:ascii="Arial" w:cs="Arial" w:eastAsia="Arial" w:hAnsi="Arial"/>
          <w:sz w:val="18"/>
          <w:szCs w:val="18"/>
          <w:color w:val="auto"/>
        </w:rPr>
        <w:t>100 F Street, N.E.</w:t>
      </w:r>
    </w:p>
    <w:p>
      <w:pPr>
        <w:spacing w:after="0" w:line="9" w:lineRule="exact"/>
        <w:rPr>
          <w:sz w:val="24"/>
          <w:szCs w:val="24"/>
          <w:color w:val="auto"/>
        </w:rPr>
      </w:pPr>
    </w:p>
    <w:p>
      <w:pPr>
        <w:spacing w:after="0"/>
        <w:rPr>
          <w:sz w:val="20"/>
          <w:szCs w:val="20"/>
          <w:color w:val="auto"/>
        </w:rPr>
      </w:pPr>
      <w:r>
        <w:rPr>
          <w:rFonts w:ascii="Arial" w:cs="Arial" w:eastAsia="Arial" w:hAnsi="Arial"/>
          <w:sz w:val="18"/>
          <w:szCs w:val="18"/>
          <w:color w:val="auto"/>
        </w:rPr>
        <w:t>Mail Stop 3720</w:t>
      </w:r>
    </w:p>
    <w:p>
      <w:pPr>
        <w:spacing w:after="0" w:line="9" w:lineRule="exact"/>
        <w:rPr>
          <w:sz w:val="24"/>
          <w:szCs w:val="24"/>
          <w:color w:val="auto"/>
        </w:rPr>
      </w:pPr>
    </w:p>
    <w:p>
      <w:pPr>
        <w:spacing w:after="0"/>
        <w:rPr>
          <w:sz w:val="20"/>
          <w:szCs w:val="20"/>
          <w:color w:val="auto"/>
        </w:rPr>
      </w:pPr>
      <w:r>
        <w:rPr>
          <w:rFonts w:ascii="Arial" w:cs="Arial" w:eastAsia="Arial" w:hAnsi="Arial"/>
          <w:sz w:val="18"/>
          <w:szCs w:val="18"/>
          <w:color w:val="auto"/>
        </w:rPr>
        <w:t>Washington, D.C. 20549</w:t>
      </w:r>
    </w:p>
    <w:p>
      <w:pPr>
        <w:spacing w:after="0" w:line="9" w:lineRule="exact"/>
        <w:rPr>
          <w:sz w:val="24"/>
          <w:szCs w:val="24"/>
          <w:color w:val="auto"/>
        </w:rPr>
      </w:pPr>
    </w:p>
    <w:p>
      <w:pPr>
        <w:spacing w:after="0"/>
        <w:rPr>
          <w:sz w:val="20"/>
          <w:szCs w:val="20"/>
          <w:color w:val="auto"/>
        </w:rPr>
      </w:pPr>
      <w:r>
        <w:rPr>
          <w:rFonts w:ascii="Arial" w:cs="Arial" w:eastAsia="Arial" w:hAnsi="Arial"/>
          <w:sz w:val="18"/>
          <w:szCs w:val="18"/>
          <w:color w:val="auto"/>
        </w:rPr>
        <w:t>Attention: John Reynolds</w:t>
      </w:r>
    </w:p>
    <w:p>
      <w:pPr>
        <w:spacing w:after="0" w:line="234" w:lineRule="exact"/>
        <w:rPr>
          <w:sz w:val="24"/>
          <w:szCs w:val="24"/>
          <w:color w:val="auto"/>
        </w:rPr>
      </w:pPr>
    </w:p>
    <w:p>
      <w:pPr>
        <w:ind w:left="880"/>
        <w:spacing w:after="0"/>
        <w:tabs>
          <w:tab w:leader="none" w:pos="1400" w:val="left"/>
        </w:tabs>
        <w:rPr>
          <w:sz w:val="20"/>
          <w:szCs w:val="20"/>
          <w:color w:val="auto"/>
        </w:rPr>
      </w:pPr>
      <w:r>
        <w:rPr>
          <w:rFonts w:ascii="Arial" w:cs="Arial" w:eastAsia="Arial" w:hAnsi="Arial"/>
          <w:sz w:val="18"/>
          <w:szCs w:val="18"/>
          <w:b w:val="1"/>
          <w:bCs w:val="1"/>
          <w:color w:val="auto"/>
        </w:rPr>
        <w:t>Re:</w:t>
      </w:r>
      <w:r>
        <w:rPr>
          <w:sz w:val="20"/>
          <w:szCs w:val="20"/>
          <w:color w:val="auto"/>
        </w:rPr>
        <w:tab/>
      </w:r>
      <w:r>
        <w:rPr>
          <w:rFonts w:ascii="Arial" w:cs="Arial" w:eastAsia="Arial" w:hAnsi="Arial"/>
          <w:sz w:val="18"/>
          <w:szCs w:val="18"/>
          <w:b w:val="1"/>
          <w:bCs w:val="1"/>
          <w:color w:val="auto"/>
        </w:rPr>
        <w:t>TechnipFMC plc</w:t>
      </w:r>
    </w:p>
    <w:p>
      <w:pPr>
        <w:spacing w:after="0" w:line="27" w:lineRule="exact"/>
        <w:rPr>
          <w:sz w:val="24"/>
          <w:szCs w:val="24"/>
          <w:color w:val="auto"/>
        </w:rPr>
      </w:pPr>
    </w:p>
    <w:p>
      <w:pPr>
        <w:ind w:left="1420"/>
        <w:spacing w:after="0"/>
        <w:rPr>
          <w:sz w:val="20"/>
          <w:szCs w:val="20"/>
          <w:color w:val="auto"/>
        </w:rPr>
      </w:pPr>
      <w:r>
        <w:rPr>
          <w:rFonts w:ascii="Arial" w:cs="Arial" w:eastAsia="Arial" w:hAnsi="Arial"/>
          <w:sz w:val="18"/>
          <w:szCs w:val="18"/>
          <w:b w:val="1"/>
          <w:bCs w:val="1"/>
          <w:color w:val="auto"/>
        </w:rPr>
        <w:t>Registration Statement on Form S-4, as amended</w:t>
      </w:r>
    </w:p>
    <w:p>
      <w:pPr>
        <w:spacing w:after="0" w:line="9" w:lineRule="exact"/>
        <w:rPr>
          <w:sz w:val="24"/>
          <w:szCs w:val="24"/>
          <w:color w:val="auto"/>
        </w:rPr>
      </w:pPr>
    </w:p>
    <w:p>
      <w:pPr>
        <w:ind w:left="1420"/>
        <w:spacing w:after="0"/>
        <w:rPr>
          <w:sz w:val="20"/>
          <w:szCs w:val="20"/>
          <w:color w:val="auto"/>
        </w:rPr>
      </w:pPr>
      <w:r>
        <w:rPr>
          <w:rFonts w:ascii="Arial" w:cs="Arial" w:eastAsia="Arial" w:hAnsi="Arial"/>
          <w:sz w:val="18"/>
          <w:szCs w:val="18"/>
          <w:b w:val="1"/>
          <w:bCs w:val="1"/>
          <w:color w:val="auto"/>
        </w:rPr>
        <w:t>SEC File No. 333-224117</w:t>
      </w:r>
    </w:p>
    <w:p>
      <w:pPr>
        <w:spacing w:after="0" w:line="319" w:lineRule="exact"/>
        <w:rPr>
          <w:sz w:val="24"/>
          <w:szCs w:val="24"/>
          <w:color w:val="auto"/>
        </w:rPr>
      </w:pPr>
    </w:p>
    <w:p>
      <w:pPr>
        <w:spacing w:after="0"/>
        <w:rPr>
          <w:sz w:val="20"/>
          <w:szCs w:val="20"/>
          <w:color w:val="auto"/>
        </w:rPr>
      </w:pPr>
      <w:r>
        <w:rPr>
          <w:rFonts w:ascii="Arial" w:cs="Arial" w:eastAsia="Arial" w:hAnsi="Arial"/>
          <w:sz w:val="18"/>
          <w:szCs w:val="18"/>
          <w:color w:val="auto"/>
        </w:rPr>
        <w:t>Ladies and Gentlemen,</w:t>
      </w:r>
    </w:p>
    <w:p>
      <w:pPr>
        <w:spacing w:after="0" w:line="117" w:lineRule="exact"/>
        <w:rPr>
          <w:sz w:val="24"/>
          <w:szCs w:val="24"/>
          <w:color w:val="auto"/>
        </w:rPr>
      </w:pPr>
    </w:p>
    <w:p>
      <w:pPr>
        <w:ind w:right="80" w:firstLine="441"/>
        <w:spacing w:after="0" w:line="264" w:lineRule="auto"/>
        <w:rPr>
          <w:sz w:val="20"/>
          <w:szCs w:val="20"/>
          <w:color w:val="auto"/>
        </w:rPr>
      </w:pPr>
      <w:r>
        <w:rPr>
          <w:rFonts w:ascii="Arial" w:cs="Arial" w:eastAsia="Arial" w:hAnsi="Arial"/>
          <w:sz w:val="18"/>
          <w:szCs w:val="18"/>
          <w:color w:val="auto"/>
        </w:rPr>
        <w:t>Pursuant to Rule 461 under the Securities Act of 1933, as amended, the undersigned, on behalf of TechnipFMC plc (the “Company”), respectfully requests that the effective date of the Registration Statement on Form S-4 referenced above be accelerated so that it will become effective at 4:00 pm, Eastern Time, on April 24, 2018, or as soon as practicable thereafter.</w:t>
      </w:r>
    </w:p>
    <w:p>
      <w:pPr>
        <w:spacing w:after="0" w:line="181" w:lineRule="exact"/>
        <w:rPr>
          <w:sz w:val="24"/>
          <w:szCs w:val="24"/>
          <w:color w:val="auto"/>
        </w:rPr>
      </w:pPr>
    </w:p>
    <w:p>
      <w:pPr>
        <w:ind w:right="380" w:firstLine="441"/>
        <w:spacing w:after="0" w:line="277" w:lineRule="auto"/>
        <w:rPr>
          <w:sz w:val="20"/>
          <w:szCs w:val="20"/>
          <w:color w:val="auto"/>
        </w:rPr>
      </w:pPr>
      <w:r>
        <w:rPr>
          <w:rFonts w:ascii="Arial" w:cs="Arial" w:eastAsia="Arial" w:hAnsi="Arial"/>
          <w:sz w:val="18"/>
          <w:szCs w:val="18"/>
          <w:color w:val="auto"/>
        </w:rPr>
        <w:t>There are no underwriters in connection with the registration and, therefore, no request for acceleration or consent by an underwriter has been filed herewith.</w:t>
      </w:r>
    </w:p>
    <w:p>
      <w:pPr>
        <w:spacing w:after="0" w:line="170" w:lineRule="exact"/>
        <w:rPr>
          <w:sz w:val="24"/>
          <w:szCs w:val="24"/>
          <w:color w:val="auto"/>
        </w:rPr>
      </w:pPr>
    </w:p>
    <w:p>
      <w:pPr>
        <w:ind w:left="440"/>
        <w:spacing w:after="0"/>
        <w:rPr>
          <w:sz w:val="20"/>
          <w:szCs w:val="20"/>
          <w:color w:val="auto"/>
        </w:rPr>
      </w:pPr>
      <w:r>
        <w:rPr>
          <w:rFonts w:ascii="Arial" w:cs="Arial" w:eastAsia="Arial" w:hAnsi="Arial"/>
          <w:sz w:val="18"/>
          <w:szCs w:val="18"/>
          <w:color w:val="auto"/>
        </w:rPr>
        <w:t>The undersigned, on behalf of the Company, acknowledges the following:</w:t>
      </w:r>
    </w:p>
    <w:p>
      <w:pPr>
        <w:spacing w:after="0" w:line="131" w:lineRule="exact"/>
        <w:rPr>
          <w:sz w:val="24"/>
          <w:szCs w:val="24"/>
          <w:color w:val="auto"/>
        </w:rPr>
      </w:pPr>
    </w:p>
    <w:p>
      <w:pPr>
        <w:ind w:left="1420" w:right="200" w:hanging="430"/>
        <w:spacing w:after="0" w:line="264" w:lineRule="auto"/>
        <w:tabs>
          <w:tab w:leader="none" w:pos="1420" w:val="left"/>
        </w:tabs>
        <w:numPr>
          <w:ilvl w:val="0"/>
          <w:numId w:val="1"/>
        </w:numPr>
        <w:rPr>
          <w:rFonts w:ascii="Arial" w:cs="Arial" w:eastAsia="Arial" w:hAnsi="Arial"/>
          <w:sz w:val="18"/>
          <w:szCs w:val="18"/>
          <w:color w:val="auto"/>
        </w:rPr>
      </w:pPr>
      <w:r>
        <w:rPr>
          <w:rFonts w:ascii="Arial" w:cs="Arial" w:eastAsia="Arial" w:hAnsi="Arial"/>
          <w:sz w:val="18"/>
          <w:szCs w:val="18"/>
          <w:color w:val="auto"/>
        </w:rPr>
        <w:t>should the U.S. Securities and Exchange Commission (the “Commission”) or its staff (the “Staff”), acting pursuant to delegated authority, declare the Registration Statement effective, it does not foreclose the Commission from taking any action with respect to the Registration Statement;</w:t>
      </w:r>
    </w:p>
    <w:p>
      <w:pPr>
        <w:spacing w:after="0" w:line="86" w:lineRule="exact"/>
        <w:rPr>
          <w:rFonts w:ascii="Arial" w:cs="Arial" w:eastAsia="Arial" w:hAnsi="Arial"/>
          <w:sz w:val="18"/>
          <w:szCs w:val="18"/>
          <w:color w:val="auto"/>
        </w:rPr>
      </w:pPr>
    </w:p>
    <w:p>
      <w:pPr>
        <w:ind w:left="1420" w:right="240" w:hanging="430"/>
        <w:spacing w:after="0" w:line="264" w:lineRule="auto"/>
        <w:tabs>
          <w:tab w:leader="none" w:pos="1420" w:val="left"/>
        </w:tabs>
        <w:numPr>
          <w:ilvl w:val="0"/>
          <w:numId w:val="1"/>
        </w:numPr>
        <w:rPr>
          <w:rFonts w:ascii="Arial" w:cs="Arial" w:eastAsia="Arial" w:hAnsi="Arial"/>
          <w:sz w:val="18"/>
          <w:szCs w:val="18"/>
          <w:color w:val="auto"/>
        </w:rPr>
      </w:pPr>
      <w:r>
        <w:rPr>
          <w:rFonts w:ascii="Arial" w:cs="Arial" w:eastAsia="Arial" w:hAnsi="Arial"/>
          <w:sz w:val="18"/>
          <w:szCs w:val="18"/>
          <w:color w:val="auto"/>
        </w:rPr>
        <w:t>the action of the Commission or the Staff, acting pursuant to delegated authority, in declaring the Registration Statement effective, does not relieve the Company from its full responsibility for the adequacy and accuracy of the disclosure in the Registration Statement; and</w:t>
      </w:r>
    </w:p>
    <w:p>
      <w:pPr>
        <w:spacing w:after="0" w:line="86" w:lineRule="exact"/>
        <w:rPr>
          <w:rFonts w:ascii="Arial" w:cs="Arial" w:eastAsia="Arial" w:hAnsi="Arial"/>
          <w:sz w:val="18"/>
          <w:szCs w:val="18"/>
          <w:color w:val="auto"/>
        </w:rPr>
      </w:pPr>
    </w:p>
    <w:p>
      <w:pPr>
        <w:ind w:left="1420" w:right="420" w:hanging="430"/>
        <w:spacing w:after="0" w:line="277" w:lineRule="auto"/>
        <w:tabs>
          <w:tab w:leader="none" w:pos="1420" w:val="left"/>
        </w:tabs>
        <w:numPr>
          <w:ilvl w:val="0"/>
          <w:numId w:val="1"/>
        </w:numPr>
        <w:rPr>
          <w:rFonts w:ascii="Arial" w:cs="Arial" w:eastAsia="Arial" w:hAnsi="Arial"/>
          <w:sz w:val="18"/>
          <w:szCs w:val="18"/>
          <w:color w:val="auto"/>
        </w:rPr>
      </w:pPr>
      <w:r>
        <w:rPr>
          <w:rFonts w:ascii="Arial" w:cs="Arial" w:eastAsia="Arial" w:hAnsi="Arial"/>
          <w:sz w:val="18"/>
          <w:szCs w:val="18"/>
          <w:color w:val="auto"/>
        </w:rPr>
        <w:t>the Company may not assert Staff comments and the declaration of effectiveness as a defense in any proceeding initiated by the Commission or any person under the federal securities laws of the United States.</w:t>
      </w:r>
    </w:p>
    <w:p>
      <w:pPr>
        <w:spacing w:after="0" w:line="170" w:lineRule="exact"/>
        <w:rPr>
          <w:sz w:val="24"/>
          <w:szCs w:val="24"/>
          <w:color w:val="auto"/>
        </w:rPr>
      </w:pPr>
    </w:p>
    <w:p>
      <w:pPr>
        <w:jc w:val="both"/>
        <w:ind w:right="60" w:firstLine="441"/>
        <w:spacing w:after="0" w:line="264" w:lineRule="auto"/>
        <w:rPr>
          <w:sz w:val="20"/>
          <w:szCs w:val="20"/>
          <w:color w:val="auto"/>
        </w:rPr>
      </w:pPr>
      <w:r>
        <w:rPr>
          <w:rFonts w:ascii="Arial" w:cs="Arial" w:eastAsia="Arial" w:hAnsi="Arial"/>
          <w:sz w:val="18"/>
          <w:szCs w:val="18"/>
          <w:color w:val="auto"/>
        </w:rPr>
        <w:t>The Company hereby authorizes Ryan Maierson of Latham &amp; Watkins LLP to orally modify or withdraw this request for acceleration. If you have any questions regarding the foregoing, please contact Mr. Maierson at (713) 546-5400 or by e-mail (</w:t>
      </w:r>
      <w:r>
        <w:rPr>
          <w:rFonts w:ascii="Arial" w:cs="Arial" w:eastAsia="Arial" w:hAnsi="Arial"/>
          <w:sz w:val="18"/>
          <w:szCs w:val="18"/>
          <w:u w:val="single" w:color="auto"/>
          <w:color w:val="auto"/>
        </w:rPr>
        <w:t>ryan.maierson@lw.com</w:t>
      </w:r>
      <w:r>
        <w:rPr>
          <w:rFonts w:ascii="Arial" w:cs="Arial" w:eastAsia="Arial" w:hAnsi="Arial"/>
          <w:sz w:val="18"/>
          <w:szCs w:val="18"/>
          <w:color w:val="auto"/>
        </w:rPr>
        <w:t>). Thank you in advance for your assistance.</w:t>
      </w:r>
    </w:p>
    <w:p>
      <w:pPr>
        <w:spacing w:after="0" w:line="330" w:lineRule="exact"/>
        <w:rPr>
          <w:sz w:val="24"/>
          <w:szCs w:val="24"/>
          <w:color w:val="auto"/>
        </w:rPr>
      </w:pPr>
    </w:p>
    <w:p>
      <w:pPr>
        <w:ind w:left="6620"/>
        <w:spacing w:after="0"/>
        <w:rPr>
          <w:sz w:val="20"/>
          <w:szCs w:val="20"/>
          <w:color w:val="auto"/>
        </w:rPr>
      </w:pPr>
      <w:r>
        <w:rPr>
          <w:rFonts w:ascii="Arial" w:cs="Arial" w:eastAsia="Arial" w:hAnsi="Arial"/>
          <w:sz w:val="18"/>
          <w:szCs w:val="18"/>
          <w:color w:val="auto"/>
        </w:rPr>
        <w:t>Very truly yours,</w:t>
      </w:r>
    </w:p>
    <w:p>
      <w:pPr>
        <w:spacing w:after="0" w:line="252" w:lineRule="exact"/>
        <w:rPr>
          <w:sz w:val="24"/>
          <w:szCs w:val="24"/>
          <w:color w:val="auto"/>
        </w:rPr>
      </w:pPr>
    </w:p>
    <w:p>
      <w:pPr>
        <w:ind w:left="6620"/>
        <w:spacing w:after="0"/>
        <w:rPr>
          <w:sz w:val="20"/>
          <w:szCs w:val="20"/>
          <w:color w:val="auto"/>
        </w:rPr>
      </w:pPr>
      <w:r>
        <w:rPr>
          <w:rFonts w:ascii="Arial" w:cs="Arial" w:eastAsia="Arial" w:hAnsi="Arial"/>
          <w:sz w:val="18"/>
          <w:szCs w:val="18"/>
          <w:color w:val="auto"/>
        </w:rPr>
        <w:t>TechnipFMC plc</w:t>
      </w:r>
    </w:p>
    <w:p>
      <w:pPr>
        <w:spacing w:after="0" w:line="239" w:lineRule="exact"/>
        <w:rPr>
          <w:sz w:val="24"/>
          <w:szCs w:val="24"/>
          <w:color w:val="auto"/>
        </w:rPr>
      </w:pPr>
    </w:p>
    <w:tbl>
      <w:tblPr>
        <w:tblLayout w:type="fixed"/>
        <w:tblInd w:w="6620" w:type="dxa"/>
        <w:tblCellMar>
          <w:top w:w="0" w:type="dxa"/>
          <w:left w:w="0" w:type="dxa"/>
          <w:bottom w:w="0" w:type="dxa"/>
          <w:right w:w="0" w:type="dxa"/>
        </w:tblCellMar>
      </w:tblPr>
      <w:tr>
        <w:trPr>
          <w:trHeight w:val="230"/>
        </w:trPr>
        <w:tc>
          <w:tcPr>
            <w:tcW w:w="540" w:type="dxa"/>
            <w:vAlign w:val="bottom"/>
          </w:tcPr>
          <w:p>
            <w:pPr>
              <w:spacing w:after="0"/>
              <w:rPr>
                <w:sz w:val="20"/>
                <w:szCs w:val="20"/>
                <w:color w:val="auto"/>
              </w:rPr>
            </w:pPr>
            <w:r>
              <w:rPr>
                <w:rFonts w:ascii="Arial" w:cs="Arial" w:eastAsia="Arial" w:hAnsi="Arial"/>
                <w:sz w:val="18"/>
                <w:szCs w:val="18"/>
                <w:color w:val="auto"/>
              </w:rPr>
              <w:t>By:</w:t>
            </w:r>
          </w:p>
        </w:tc>
        <w:tc>
          <w:tcPr>
            <w:tcW w:w="3880" w:type="dxa"/>
            <w:vAlign w:val="bottom"/>
            <w:tcBorders>
              <w:bottom w:val="single" w:sz="8" w:color="auto"/>
            </w:tcBorders>
          </w:tcPr>
          <w:p>
            <w:pPr>
              <w:ind w:left="40"/>
              <w:spacing w:after="0"/>
              <w:rPr>
                <w:sz w:val="20"/>
                <w:szCs w:val="20"/>
                <w:color w:val="auto"/>
              </w:rPr>
            </w:pPr>
            <w:r>
              <w:rPr>
                <w:rFonts w:ascii="Arial" w:cs="Arial" w:eastAsia="Arial" w:hAnsi="Arial"/>
                <w:sz w:val="18"/>
                <w:szCs w:val="18"/>
                <w:color w:val="auto"/>
              </w:rPr>
              <w:t>/s/ Maryann T. Mannen</w:t>
            </w:r>
          </w:p>
        </w:tc>
      </w:tr>
      <w:tr>
        <w:trPr>
          <w:trHeight w:val="195"/>
        </w:trPr>
        <w:tc>
          <w:tcPr>
            <w:tcW w:w="540" w:type="dxa"/>
            <w:vAlign w:val="bottom"/>
          </w:tcPr>
          <w:p>
            <w:pPr>
              <w:spacing w:after="0" w:line="195" w:lineRule="exact"/>
              <w:rPr>
                <w:sz w:val="20"/>
                <w:szCs w:val="20"/>
                <w:color w:val="auto"/>
              </w:rPr>
            </w:pPr>
            <w:r>
              <w:rPr>
                <w:rFonts w:ascii="Arial" w:cs="Arial" w:eastAsia="Arial" w:hAnsi="Arial"/>
                <w:sz w:val="18"/>
                <w:szCs w:val="18"/>
                <w:color w:val="auto"/>
                <w:w w:val="98"/>
              </w:rPr>
              <w:t>Name:</w:t>
            </w:r>
          </w:p>
        </w:tc>
        <w:tc>
          <w:tcPr>
            <w:tcW w:w="3880" w:type="dxa"/>
            <w:vAlign w:val="bottom"/>
          </w:tcPr>
          <w:p>
            <w:pPr>
              <w:ind w:left="40"/>
              <w:spacing w:after="0" w:line="195" w:lineRule="exact"/>
              <w:rPr>
                <w:sz w:val="20"/>
                <w:szCs w:val="20"/>
                <w:color w:val="auto"/>
              </w:rPr>
            </w:pPr>
            <w:r>
              <w:rPr>
                <w:rFonts w:ascii="Arial" w:cs="Arial" w:eastAsia="Arial" w:hAnsi="Arial"/>
                <w:sz w:val="18"/>
                <w:szCs w:val="18"/>
                <w:color w:val="auto"/>
              </w:rPr>
              <w:t>Maryann T. Mannen</w:t>
            </w:r>
          </w:p>
        </w:tc>
      </w:tr>
      <w:tr>
        <w:trPr>
          <w:trHeight w:val="216"/>
        </w:trPr>
        <w:tc>
          <w:tcPr>
            <w:tcW w:w="540" w:type="dxa"/>
            <w:vAlign w:val="bottom"/>
          </w:tcPr>
          <w:p>
            <w:pPr>
              <w:spacing w:after="0"/>
              <w:rPr>
                <w:sz w:val="20"/>
                <w:szCs w:val="20"/>
                <w:color w:val="auto"/>
              </w:rPr>
            </w:pPr>
            <w:r>
              <w:rPr>
                <w:rFonts w:ascii="Arial" w:cs="Arial" w:eastAsia="Arial" w:hAnsi="Arial"/>
                <w:sz w:val="18"/>
                <w:szCs w:val="18"/>
                <w:color w:val="auto"/>
              </w:rPr>
              <w:t>Title:</w:t>
            </w:r>
          </w:p>
        </w:tc>
        <w:tc>
          <w:tcPr>
            <w:tcW w:w="3880" w:type="dxa"/>
            <w:vAlign w:val="bottom"/>
          </w:tcPr>
          <w:p>
            <w:pPr>
              <w:ind w:left="40"/>
              <w:spacing w:after="0"/>
              <w:rPr>
                <w:sz w:val="20"/>
                <w:szCs w:val="20"/>
                <w:color w:val="auto"/>
              </w:rPr>
            </w:pPr>
            <w:r>
              <w:rPr>
                <w:rFonts w:ascii="Arial" w:cs="Arial" w:eastAsia="Arial" w:hAnsi="Arial"/>
                <w:sz w:val="18"/>
                <w:szCs w:val="18"/>
                <w:color w:val="auto"/>
              </w:rPr>
              <w:t>Executive Vice President and Chief Financial</w:t>
            </w:r>
          </w:p>
        </w:tc>
      </w:tr>
      <w:tr>
        <w:trPr>
          <w:trHeight w:val="230"/>
        </w:trPr>
        <w:tc>
          <w:tcPr>
            <w:tcW w:w="540" w:type="dxa"/>
            <w:vAlign w:val="bottom"/>
          </w:tcPr>
          <w:p>
            <w:pPr>
              <w:spacing w:after="0"/>
              <w:rPr>
                <w:sz w:val="20"/>
                <w:szCs w:val="20"/>
                <w:color w:val="auto"/>
              </w:rPr>
            </w:pPr>
          </w:p>
        </w:tc>
        <w:tc>
          <w:tcPr>
            <w:tcW w:w="3880" w:type="dxa"/>
            <w:vAlign w:val="bottom"/>
          </w:tcPr>
          <w:p>
            <w:pPr>
              <w:ind w:left="40"/>
              <w:spacing w:after="0"/>
              <w:rPr>
                <w:sz w:val="20"/>
                <w:szCs w:val="20"/>
                <w:color w:val="auto"/>
              </w:rPr>
            </w:pPr>
            <w:r>
              <w:rPr>
                <w:rFonts w:ascii="Arial" w:cs="Arial" w:eastAsia="Arial" w:hAnsi="Arial"/>
                <w:sz w:val="18"/>
                <w:szCs w:val="18"/>
                <w:color w:val="auto"/>
              </w:rPr>
              <w:t>Officer</w:t>
            </w:r>
          </w:p>
        </w:tc>
      </w:tr>
    </w:tbl>
    <w:p>
      <w:pPr>
        <w:spacing w:after="0" w:line="229" w:lineRule="exact"/>
        <w:rPr>
          <w:sz w:val="24"/>
          <w:szCs w:val="24"/>
          <w:color w:val="auto"/>
        </w:rPr>
      </w:pPr>
    </w:p>
    <w:p>
      <w:pPr>
        <w:ind w:left="440" w:hanging="436"/>
        <w:spacing w:after="0"/>
        <w:tabs>
          <w:tab w:leader="none" w:pos="440" w:val="left"/>
        </w:tabs>
        <w:numPr>
          <w:ilvl w:val="0"/>
          <w:numId w:val="2"/>
        </w:numPr>
        <w:rPr>
          <w:rFonts w:ascii="Arial" w:cs="Arial" w:eastAsia="Arial" w:hAnsi="Arial"/>
          <w:sz w:val="18"/>
          <w:szCs w:val="18"/>
          <w:color w:val="auto"/>
        </w:rPr>
      </w:pPr>
      <w:r>
        <w:rPr>
          <w:rFonts w:ascii="Arial" w:cs="Arial" w:eastAsia="Arial" w:hAnsi="Arial"/>
          <w:sz w:val="18"/>
          <w:szCs w:val="18"/>
          <w:color w:val="auto"/>
        </w:rPr>
        <w:t>Ryan Maierson, Esq., Latham &amp; Watkins LLP</w:t>
      </w:r>
    </w:p>
    <w:sectPr>
      <w:pgSz w:w="11900" w:h="16838" w:orient="portrait"/>
      <w:cols w:equalWidth="0" w:num="1">
        <w:col w:w="11040"/>
      </w:cols>
      <w:pgMar w:left="440" w:top="233" w:right="41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
      <w:numFmt w:val="bullet"/>
      <w:start w:val="1"/>
    </w:lvl>
  </w:abstractNum>
  <w:abstractNum w:abstractNumId="1">
    <w:nsid w:val="66334873"/>
    <w:multiLevelType w:val="hybridMultilevel"/>
    <w:lvl w:ilvl="0">
      <w:lvlJc w:val="left"/>
      <w:lvlText w:val="%1:"/>
      <w:numFmt w:val="lowerLetter"/>
      <w:start w:val="29"/>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2019-12-08T15:20:54Z</dcterms:created>
  <dcterms:modified xsi:type="dcterms:W3CDTF">2019-12-08T15:20:54Z</dcterms:modified>
</cp:coreProperties>
</file>