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602" w:hAnchor="page" w:vAnchor="page" w:x="270" w:y="80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153" w:hAnchor="page" w:vAnchor="page" w:x="7878" w:y="80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.</w:t>
      </w:r>
    </w:p>
    <w:p>
      <w:pPr>
        <w:pStyle w:val="Normal"/>
        <w:framePr w:w="7027" w:hAnchor="page" w:vAnchor="page" w:x="270" w:y="79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6 for procedure.</w:t>
      </w:r>
    </w:p>
    <w:p>
      <w:pPr>
        <w:pStyle w:val="Normal"/>
        <w:framePr w:w="7051" w:hAnchor="page" w:vAnchor="page" w:x="270" w:y="77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18 U.S.C. 1001 and 15 U.S.C. 78ff(a).</w:t>
      </w:r>
    </w:p>
    <w:p>
      <w:pPr>
        <w:pStyle w:val="Normal"/>
        <w:framePr w:w="4472" w:hAnchor="page" w:vAnchor="page" w:x="270" w:y="76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4 (b)(v).</w:t>
      </w:r>
    </w:p>
    <w:p>
      <w:pPr>
        <w:pStyle w:val="Normal"/>
        <w:framePr w:w="6121" w:hAnchor="page" w:vAnchor="page" w:x="270" w:y="74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Reminder: Report on a separate line for each class of securities beneficially owned directly or indirectly</w:t>
      </w:r>
    </w:p>
    <w:p>
      <w:pPr>
        <w:pStyle w:val="Normal"/>
        <w:framePr w:w="153" w:hAnchor="page" w:vAnchor="page" w:x="4813" w:y="746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.</w:t>
      </w:r>
    </w:p>
    <w:p>
      <w:pPr>
        <w:pStyle w:val="Normal"/>
        <w:framePr w:w="1863" w:hAnchor="page" w:vAnchor="page" w:x="7306" w:y="73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** Signature of Reporting Person</w:t>
      </w:r>
    </w:p>
    <w:p>
      <w:pPr>
        <w:pStyle w:val="Normal"/>
        <w:framePr w:w="374" w:hAnchor="page" w:vAnchor="page" w:x="9658" w:y="731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Date</w:t>
      </w:r>
    </w:p>
    <w:p>
      <w:pPr>
        <w:pStyle w:val="Normal"/>
        <w:framePr w:w="2714" w:hAnchor="page" w:vAnchor="page" w:x="7306" w:y="712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/s/ Guillaume Groisard, Attorney-in-Fact</w:t>
      </w:r>
    </w:p>
    <w:p>
      <w:pPr>
        <w:pStyle w:val="Normal"/>
        <w:framePr w:w="867" w:hAnchor="page" w:vAnchor="page" w:x="9658" w:y="712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03/10/2022</w:t>
      </w:r>
    </w:p>
    <w:p>
      <w:pPr>
        <w:pStyle w:val="Normal"/>
        <w:framePr w:w="868" w:hAnchor="page" w:vAnchor="page" w:x="270" w:y="6868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Remarks:</w:t>
      </w:r>
    </w:p>
    <w:p>
      <w:pPr>
        <w:pStyle w:val="Normal"/>
        <w:framePr w:w="6710" w:hAnchor="page" w:vAnchor="page" w:x="270" w:y="6716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1. Grant of restricted stock units, each of which represents a contingent right to receive one Ordinary Share, that will vest March 8, 2025.</w:t>
      </w:r>
    </w:p>
    <w:p>
      <w:pPr>
        <w:pStyle w:val="Normal"/>
        <w:framePr w:w="1662" w:hAnchor="page" w:vAnchor="page" w:x="270" w:y="656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Explanation of Responses:</w:t>
      </w:r>
    </w:p>
    <w:p>
      <w:pPr>
        <w:pStyle w:val="Normal"/>
        <w:framePr w:w="378" w:hAnchor="page" w:vAnchor="page" w:x="4023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447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258" w:hAnchor="page" w:vAnchor="page" w:x="492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</w:t>
      </w:r>
    </w:p>
    <w:p>
      <w:pPr>
        <w:pStyle w:val="Normal"/>
        <w:framePr w:w="258" w:hAnchor="page" w:vAnchor="page" w:x="548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</w:t>
      </w:r>
    </w:p>
    <w:p>
      <w:pPr>
        <w:pStyle w:val="Normal"/>
        <w:framePr w:w="709" w:hAnchor="page" w:vAnchor="page" w:x="6045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Exercisable</w:t>
      </w:r>
    </w:p>
    <w:p>
      <w:pPr>
        <w:pStyle w:val="Normal"/>
        <w:framePr w:w="342" w:hAnchor="page" w:vAnchor="page" w:x="6655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328" w:hAnchor="page" w:vAnchor="page" w:x="7206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Title</w:t>
      </w:r>
    </w:p>
    <w:p>
      <w:pPr>
        <w:pStyle w:val="Normal"/>
        <w:framePr w:w="469" w:hAnchor="page" w:vAnchor="page" w:x="8317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Shares</w:t>
      </w:r>
    </w:p>
    <w:p>
      <w:pPr>
        <w:pStyle w:val="Normal"/>
        <w:framePr w:w="528" w:hAnchor="page" w:vAnchor="page" w:x="9808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342" w:hAnchor="page" w:vAnchor="page" w:x="6045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637" w:hAnchor="page" w:vAnchor="page" w:x="6655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</w:t>
      </w:r>
    </w:p>
    <w:p>
      <w:pPr>
        <w:pStyle w:val="Normal"/>
        <w:framePr w:w="648" w:hAnchor="page" w:vAnchor="page" w:x="8317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Number of</w:t>
      </w:r>
    </w:p>
    <w:p>
      <w:pPr>
        <w:pStyle w:val="Normal"/>
        <w:framePr w:w="847" w:hAnchor="page" w:vAnchor="page" w:x="9808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</w:t>
      </w:r>
    </w:p>
    <w:p>
      <w:pPr>
        <w:pStyle w:val="Normal"/>
        <w:framePr w:w="654" w:hAnchor="page" w:vAnchor="page" w:x="8317" w:y="61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 or</w:t>
      </w:r>
    </w:p>
    <w:p>
      <w:pPr>
        <w:pStyle w:val="Normal"/>
        <w:framePr w:w="582" w:hAnchor="page" w:vAnchor="page" w:x="9808" w:y="61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Reported</w:t>
      </w:r>
    </w:p>
    <w:p>
      <w:pPr>
        <w:pStyle w:val="Normal"/>
        <w:framePr w:w="691" w:hAnchor="page" w:vAnchor="page" w:x="1741" w:y="60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12" w:hAnchor="page" w:vAnchor="page" w:x="9808" w:y="60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</w:t>
      </w:r>
    </w:p>
    <w:p>
      <w:pPr>
        <w:pStyle w:val="Normal"/>
        <w:framePr w:w="625" w:hAnchor="page" w:vAnchor="page" w:x="1741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468" w:hAnchor="page" w:vAnchor="page" w:x="9808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Owned</w:t>
      </w:r>
    </w:p>
    <w:p>
      <w:pPr>
        <w:pStyle w:val="Normal"/>
        <w:framePr w:w="660" w:hAnchor="page" w:vAnchor="page" w:x="10529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528" w:hAnchor="page" w:vAnchor="page" w:x="11229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504" w:hAnchor="page" w:vAnchor="page" w:x="1741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 of</w:t>
      </w:r>
    </w:p>
    <w:p>
      <w:pPr>
        <w:pStyle w:val="Normal"/>
        <w:framePr w:w="991" w:hAnchor="page" w:vAnchor="page" w:x="3183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961" w:hAnchor="page" w:vAnchor="page" w:x="4924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528" w:hAnchor="page" w:vAnchor="page" w:x="9118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5)</w:t>
      </w:r>
    </w:p>
    <w:p>
      <w:pPr>
        <w:pStyle w:val="Normal"/>
        <w:framePr w:w="865" w:hAnchor="page" w:vAnchor="page" w:x="9808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</w:t>
      </w:r>
    </w:p>
    <w:p>
      <w:pPr>
        <w:pStyle w:val="Normal"/>
        <w:framePr w:w="817" w:hAnchor="page" w:vAnchor="page" w:x="10529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 or Indirect</w:t>
      </w:r>
    </w:p>
    <w:p>
      <w:pPr>
        <w:pStyle w:val="Normal"/>
        <w:framePr w:w="667" w:hAnchor="page" w:vAnchor="page" w:x="11229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691" w:hAnchor="page" w:vAnchor="page" w:x="1741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Exercise</w:t>
      </w:r>
    </w:p>
    <w:p>
      <w:pPr>
        <w:pStyle w:val="Normal"/>
        <w:framePr w:w="991" w:hAnchor="page" w:vAnchor="page" w:x="2342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3183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045" w:hAnchor="page" w:vAnchor="page" w:x="4924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Disposed of (D)</w:t>
      </w:r>
    </w:p>
    <w:p>
      <w:pPr>
        <w:pStyle w:val="Normal"/>
        <w:framePr w:w="991" w:hAnchor="page" w:vAnchor="page" w:x="6045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426" w:hAnchor="page" w:vAnchor="page" w:x="7206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and 4)</w:t>
      </w:r>
    </w:p>
    <w:p>
      <w:pPr>
        <w:pStyle w:val="Normal"/>
        <w:framePr w:w="691" w:hAnchor="page" w:vAnchor="page" w:x="9118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25" w:hAnchor="page" w:vAnchor="page" w:x="9808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</w:t>
      </w:r>
    </w:p>
    <w:p>
      <w:pPr>
        <w:pStyle w:val="Normal"/>
        <w:framePr w:w="751" w:hAnchor="page" w:vAnchor="page" w:x="10529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Form: Direct</w:t>
      </w:r>
    </w:p>
    <w:p>
      <w:pPr>
        <w:pStyle w:val="Normal"/>
        <w:framePr w:w="619" w:hAnchor="page" w:vAnchor="page" w:x="11229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528" w:hAnchor="page" w:vAnchor="page" w:x="300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3)</w:t>
      </w:r>
    </w:p>
    <w:p>
      <w:pPr>
        <w:pStyle w:val="Normal"/>
        <w:framePr w:w="703" w:hAnchor="page" w:vAnchor="page" w:x="1741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Conversion</w:t>
      </w:r>
    </w:p>
    <w:p>
      <w:pPr>
        <w:pStyle w:val="Normal"/>
        <w:framePr w:w="342" w:hAnchor="page" w:vAnchor="page" w:x="2342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3183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4023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1303" w:hAnchor="page" w:vAnchor="page" w:x="4924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 Acquired (A)</w:t>
      </w:r>
    </w:p>
    <w:p>
      <w:pPr>
        <w:pStyle w:val="Normal"/>
        <w:framePr w:w="901" w:hAnchor="page" w:vAnchor="page" w:x="6045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 Date</w:t>
      </w:r>
    </w:p>
    <w:p>
      <w:pPr>
        <w:pStyle w:val="Normal"/>
        <w:framePr w:w="2288" w:hAnchor="page" w:vAnchor="page" w:x="7206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Underlying Derivative Security (Instr</w:t>
      </w:r>
    </w:p>
    <w:p>
      <w:pPr>
        <w:pStyle w:val="Normal"/>
        <w:framePr w:w="228" w:hAnchor="page" w:vAnchor="page" w:x="875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. 3</w:t>
      </w:r>
    </w:p>
    <w:p>
      <w:pPr>
        <w:pStyle w:val="Normal"/>
        <w:framePr w:w="625" w:hAnchor="page" w:vAnchor="page" w:x="911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13" w:hAnchor="page" w:vAnchor="page" w:x="980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67" w:hAnchor="page" w:vAnchor="page" w:x="10529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498" w:hAnchor="page" w:vAnchor="page" w:x="11229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740" w:hAnchor="page" w:vAnchor="page" w:x="300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1. Title of Derivative Security</w:t>
      </w:r>
    </w:p>
    <w:p>
      <w:pPr>
        <w:pStyle w:val="Normal"/>
        <w:framePr w:w="198" w:hAnchor="page" w:vAnchor="page" w:x="1741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</w:t>
      </w:r>
    </w:p>
    <w:p>
      <w:pPr>
        <w:pStyle w:val="Normal"/>
        <w:framePr w:w="835" w:hAnchor="page" w:vAnchor="page" w:x="2342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727" w:hAnchor="page" w:vAnchor="page" w:x="3183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3A. Deemed</w:t>
      </w:r>
    </w:p>
    <w:p>
      <w:pPr>
        <w:pStyle w:val="Normal"/>
        <w:framePr w:w="835" w:hAnchor="page" w:vAnchor="page" w:x="4023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Transaction</w:t>
      </w:r>
    </w:p>
    <w:p>
      <w:pPr>
        <w:pStyle w:val="Normal"/>
        <w:framePr w:w="1315" w:hAnchor="page" w:vAnchor="page" w:x="4924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Number of Derivative</w:t>
      </w:r>
    </w:p>
    <w:p>
      <w:pPr>
        <w:pStyle w:val="Normal"/>
        <w:framePr w:w="1316" w:hAnchor="page" w:vAnchor="page" w:x="6045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Date Exercisable and</w:t>
      </w:r>
    </w:p>
    <w:p>
      <w:pPr>
        <w:pStyle w:val="Normal"/>
        <w:framePr w:w="1788" w:hAnchor="page" w:vAnchor="page" w:x="7206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Title and Amount of Securities</w:t>
      </w:r>
    </w:p>
    <w:p>
      <w:pPr>
        <w:pStyle w:val="Normal"/>
        <w:framePr w:w="625" w:hAnchor="page" w:vAnchor="page" w:x="9118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8. Price of</w:t>
      </w:r>
    </w:p>
    <w:p>
      <w:pPr>
        <w:pStyle w:val="Normal"/>
        <w:framePr w:w="769" w:hAnchor="page" w:vAnchor="page" w:x="9808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9. Number of</w:t>
      </w:r>
    </w:p>
    <w:p>
      <w:pPr>
        <w:pStyle w:val="Normal"/>
        <w:framePr w:w="258" w:hAnchor="page" w:vAnchor="page" w:x="10529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10.</w:t>
      </w:r>
    </w:p>
    <w:p>
      <w:pPr>
        <w:pStyle w:val="Normal"/>
        <w:framePr w:w="757" w:hAnchor="page" w:vAnchor="page" w:x="11229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11. Nature of</w:t>
      </w:r>
    </w:p>
    <w:p>
      <w:pPr>
        <w:pStyle w:val="Normal"/>
        <w:framePr w:w="4459" w:hAnchor="page" w:vAnchor="page" w:x="4327" w:y="532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(e.g., puts, calls, warrants, options, convertible securities)</w:t>
      </w:r>
    </w:p>
    <w:p>
      <w:pPr>
        <w:pStyle w:val="Normal"/>
        <w:framePr w:w="6001" w:hAnchor="page" w:vAnchor="page" w:x="3779" w:y="517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II - Derivative Securities Acquired, Disposed of, or Beneficially Owned</w:t>
      </w:r>
    </w:p>
    <w:p>
      <w:pPr>
        <w:pStyle w:val="Normal"/>
        <w:framePr w:w="1175" w:hAnchor="page" w:vAnchor="page" w:x="300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Ordinary Shares</w:t>
      </w:r>
    </w:p>
    <w:p>
      <w:pPr>
        <w:pStyle w:val="Normal"/>
        <w:framePr w:w="312" w:hAnchor="page" w:vAnchor="page" w:x="9453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28</w:t>
      </w:r>
    </w:p>
    <w:p>
      <w:pPr>
        <w:pStyle w:val="Normal"/>
        <w:framePr w:w="208" w:hAnchor="page" w:vAnchor="page" w:x="10642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I</w:t>
      </w:r>
    </w:p>
    <w:p>
      <w:pPr>
        <w:pStyle w:val="Normal"/>
        <w:framePr w:w="828" w:hAnchor="page" w:vAnchor="page" w:x="11229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By Spouse</w:t>
      </w:r>
    </w:p>
    <w:p>
      <w:pPr>
        <w:pStyle w:val="Normal"/>
        <w:framePr w:w="1175" w:hAnchor="page" w:vAnchor="page" w:x="30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Ordinary Shares</w:t>
      </w:r>
    </w:p>
    <w:p>
      <w:pPr>
        <w:pStyle w:val="Normal"/>
        <w:framePr w:w="867" w:hAnchor="page" w:vAnchor="page" w:x="436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03/08/2022</w:t>
      </w:r>
    </w:p>
    <w:p>
      <w:pPr>
        <w:pStyle w:val="Normal"/>
        <w:framePr w:w="207" w:hAnchor="page" w:vAnchor="page" w:x="6119" w:y="4655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  <w:t>A</w:t>
      </w:r>
    </w:p>
    <w:p>
      <w:pPr>
        <w:pStyle w:val="Normal"/>
        <w:framePr w:w="672" w:hAnchor="page" w:vAnchor="page" w:x="6963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19,035</w:t>
      </w:r>
      <w:r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  <w:t>(1)</w:t>
      </w:r>
    </w:p>
    <w:p>
      <w:pPr>
        <w:pStyle w:val="Normal"/>
        <w:framePr w:w="269" w:hAnchor="page" w:vAnchor="page" w:x="7880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A</w:t>
      </w:r>
    </w:p>
    <w:p>
      <w:pPr>
        <w:pStyle w:val="Normal"/>
        <w:framePr w:w="321" w:hAnchor="page" w:vAnchor="page" w:x="8478" w:y="463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</w:t>
      </w:r>
    </w:p>
    <w:p>
      <w:pPr>
        <w:pStyle w:val="Normal"/>
        <w:framePr w:w="585" w:hAnchor="page" w:vAnchor="page" w:x="9339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45,685</w:t>
      </w:r>
    </w:p>
    <w:p>
      <w:pPr>
        <w:pStyle w:val="Normal"/>
        <w:framePr w:w="269" w:hAnchor="page" w:vAnchor="page" w:x="10617" w:y="463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378" w:hAnchor="page" w:vAnchor="page" w:x="597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6435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516" w:hAnchor="page" w:vAnchor="page" w:x="678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</w:t>
      </w:r>
    </w:p>
    <w:p>
      <w:pPr>
        <w:pStyle w:val="Normal"/>
        <w:framePr w:w="576" w:hAnchor="page" w:vAnchor="page" w:x="7696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 or (D)</w:t>
      </w:r>
    </w:p>
    <w:p>
      <w:pPr>
        <w:pStyle w:val="Normal"/>
        <w:framePr w:w="372" w:hAnchor="page" w:vAnchor="page" w:x="8257" w:y="441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</w:t>
      </w:r>
    </w:p>
    <w:p>
      <w:pPr>
        <w:pStyle w:val="Normal"/>
        <w:framePr w:w="204" w:hAnchor="page" w:vAnchor="page" w:x="8937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4)</w:t>
      </w:r>
    </w:p>
    <w:p>
      <w:pPr>
        <w:pStyle w:val="Normal"/>
        <w:framePr w:w="528" w:hAnchor="page" w:vAnchor="page" w:x="11229" w:y="44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991" w:hAnchor="page" w:vAnchor="page" w:x="5134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1483" w:hAnchor="page" w:vAnchor="page" w:x="8937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 (Instr. 3 and</w:t>
      </w:r>
    </w:p>
    <w:p>
      <w:pPr>
        <w:pStyle w:val="Normal"/>
        <w:framePr w:w="667" w:hAnchor="page" w:vAnchor="page" w:x="11229" w:y="43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991" w:hAnchor="page" w:vAnchor="page" w:x="4293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5134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117" w:hAnchor="page" w:vAnchor="page" w:x="8937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 Reported</w:t>
      </w:r>
    </w:p>
    <w:p>
      <w:pPr>
        <w:pStyle w:val="Normal"/>
        <w:framePr w:w="660" w:hAnchor="page" w:vAnchor="page" w:x="10198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619" w:hAnchor="page" w:vAnchor="page" w:x="11229" w:y="42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342" w:hAnchor="page" w:vAnchor="page" w:x="4293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5134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5975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961" w:hAnchor="page" w:vAnchor="page" w:x="6786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1255" w:hAnchor="page" w:vAnchor="page" w:x="8937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 Owned</w:t>
      </w:r>
    </w:p>
    <w:p>
      <w:pPr>
        <w:pStyle w:val="Normal"/>
        <w:framePr w:w="1153" w:hAnchor="page" w:vAnchor="page" w:x="10198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Direct (D) or Indirect</w:t>
      </w:r>
    </w:p>
    <w:p>
      <w:pPr>
        <w:pStyle w:val="Normal"/>
        <w:framePr w:w="498" w:hAnchor="page" w:vAnchor="page" w:x="11229" w:y="41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833" w:hAnchor="page" w:vAnchor="page" w:x="300" w:y="403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Security (Instr. 3)</w:t>
      </w:r>
    </w:p>
    <w:p>
      <w:pPr>
        <w:pStyle w:val="Normal"/>
        <w:framePr w:w="835" w:hAnchor="page" w:vAnchor="page" w:x="4293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 Transaction</w:t>
      </w:r>
    </w:p>
    <w:p>
      <w:pPr>
        <w:pStyle w:val="Normal"/>
        <w:framePr w:w="727" w:hAnchor="page" w:vAnchor="page" w:x="5134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2A. Deemed</w:t>
      </w:r>
    </w:p>
    <w:p>
      <w:pPr>
        <w:pStyle w:val="Normal"/>
        <w:framePr w:w="835" w:hAnchor="page" w:vAnchor="page" w:x="5975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2408" w:hAnchor="page" w:vAnchor="page" w:x="6786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Securities Acquired (A) or Disposed Of (D)</w:t>
      </w:r>
    </w:p>
    <w:p>
      <w:pPr>
        <w:pStyle w:val="Normal"/>
        <w:framePr w:w="1315" w:hAnchor="page" w:vAnchor="page" w:x="8937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Amount of Securities</w:t>
      </w:r>
    </w:p>
    <w:p>
      <w:pPr>
        <w:pStyle w:val="Normal"/>
        <w:framePr w:w="1123" w:hAnchor="page" w:vAnchor="page" w:x="10198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Ownership Form:</w:t>
      </w:r>
    </w:p>
    <w:p>
      <w:pPr>
        <w:pStyle w:val="Normal"/>
        <w:framePr w:w="703" w:hAnchor="page" w:vAnchor="page" w:x="11229" w:y="403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Nature of</w:t>
      </w:r>
    </w:p>
    <w:p>
      <w:pPr>
        <w:pStyle w:val="Normal"/>
        <w:framePr w:w="6313" w:hAnchor="page" w:vAnchor="page" w:x="3649" w:y="3785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 - Non-Derivative Securities Acquired, Disposed of, or Beneficially Owned</w:t>
      </w:r>
    </w:p>
    <w:p>
      <w:pPr>
        <w:pStyle w:val="Normal"/>
        <w:framePr w:w="587" w:hAnchor="page" w:vAnchor="page" w:x="330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(City)</w:t>
      </w:r>
    </w:p>
    <w:p>
      <w:pPr>
        <w:pStyle w:val="Normal"/>
        <w:framePr w:w="480" w:hAnchor="page" w:vAnchor="page" w:x="1651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(State)</w:t>
      </w:r>
    </w:p>
    <w:p>
      <w:pPr>
        <w:pStyle w:val="Normal"/>
        <w:framePr w:w="367" w:hAnchor="page" w:vAnchor="page" w:x="2982" w:y="35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(Zip)</w:t>
      </w:r>
    </w:p>
    <w:p>
      <w:pPr>
        <w:pStyle w:val="Normal"/>
        <w:framePr w:w="2797" w:hAnchor="page" w:vAnchor="page" w:x="9067" w:y="320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More than One Reporting Person</w:t>
      </w:r>
    </w:p>
    <w:p>
      <w:pPr>
        <w:pStyle w:val="Normal"/>
        <w:framePr w:w="572" w:hAnchor="page" w:vAnchor="page" w:x="330" w:y="312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TYNE</w:t>
      </w:r>
    </w:p>
    <w:p>
      <w:pPr>
        <w:pStyle w:val="Normal"/>
        <w:framePr w:w="347" w:hAnchor="page" w:vAnchor="page" w:x="1651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X0</w:t>
      </w:r>
    </w:p>
    <w:p>
      <w:pPr>
        <w:pStyle w:val="Normal"/>
        <w:framePr w:w="741" w:hAnchor="page" w:vAnchor="page" w:x="2982" w:y="30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NE6 3PL</w:t>
      </w:r>
    </w:p>
    <w:p>
      <w:pPr>
        <w:pStyle w:val="Normal"/>
        <w:framePr w:w="269" w:hAnchor="page" w:vAnchor="page" w:x="8735" w:y="300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2223" w:hAnchor="page" w:vAnchor="page" w:x="9067" w:y="30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One Reporting Person</w:t>
      </w:r>
    </w:p>
    <w:p>
      <w:pPr>
        <w:pStyle w:val="Normal"/>
        <w:framePr w:w="1565" w:hAnchor="page" w:vAnchor="page" w:x="330" w:y="296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NEWCASTLE UPON</w:t>
      </w:r>
    </w:p>
    <w:p>
      <w:pPr>
        <w:pStyle w:val="Normal"/>
        <w:framePr w:w="3166" w:hAnchor="page" w:vAnchor="page" w:x="4404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4. If Amendment, Date of Original Filed (Month/Day/Year)</w:t>
      </w:r>
    </w:p>
    <w:p>
      <w:pPr>
        <w:pStyle w:val="Normal"/>
        <w:framePr w:w="3177" w:hAnchor="page" w:vAnchor="page" w:x="8507" w:y="28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6. Individual or Joint/Group Filing (Check Applicable Line)</w:t>
      </w:r>
    </w:p>
    <w:p>
      <w:pPr>
        <w:pStyle w:val="Normal"/>
        <w:framePr w:w="520" w:hAnchor="page" w:vAnchor="page" w:x="300" w:y="282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(Street)</w:t>
      </w:r>
    </w:p>
    <w:p>
      <w:pPr>
        <w:pStyle w:val="Normal"/>
        <w:framePr w:w="3053" w:hAnchor="page" w:vAnchor="page" w:x="330" w:y="24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HADRIAN HOUSE, WINCOMBLEE ROAD</w:t>
      </w:r>
    </w:p>
    <w:p>
      <w:pPr>
        <w:pStyle w:val="Normal"/>
        <w:framePr w:w="867" w:hAnchor="page" w:vAnchor="page" w:x="4404" w:y="22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03/08/2022</w:t>
      </w:r>
    </w:p>
    <w:p>
      <w:pPr>
        <w:pStyle w:val="Normal"/>
        <w:framePr w:w="1770" w:hAnchor="page" w:vAnchor="page" w:x="330" w:y="225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C/O TECHNIPFMC PLC</w:t>
      </w:r>
    </w:p>
    <w:p>
      <w:pPr>
        <w:pStyle w:val="Normal"/>
        <w:framePr w:w="2701" w:hAnchor="page" w:vAnchor="page" w:x="4404" w:y="21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3. Date of Earliest Transaction (Month/Day/Year)</w:t>
      </w:r>
    </w:p>
    <w:p>
      <w:pPr>
        <w:pStyle w:val="Normal"/>
        <w:framePr w:w="427" w:hAnchor="page" w:vAnchor="page" w:x="330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(Last)</w:t>
      </w:r>
    </w:p>
    <w:p>
      <w:pPr>
        <w:pStyle w:val="Normal"/>
        <w:framePr w:w="433" w:hAnchor="page" w:vAnchor="page" w:x="1651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(First)</w:t>
      </w:r>
    </w:p>
    <w:p>
      <w:pPr>
        <w:pStyle w:val="Normal"/>
        <w:framePr w:w="554" w:hAnchor="page" w:vAnchor="page" w:x="2982" w:y="20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(Middle)</w:t>
      </w:r>
    </w:p>
    <w:p>
      <w:pPr>
        <w:pStyle w:val="Normal"/>
        <w:framePr w:w="1604" w:hAnchor="page" w:vAnchor="page" w:x="9620" w:y="20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EVP, People &amp; Culture</w:t>
      </w:r>
    </w:p>
    <w:p>
      <w:pPr>
        <w:pStyle w:val="Normal"/>
        <w:framePr w:w="269" w:hAnchor="page" w:vAnchor="page" w:x="8730" w:y="189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1373" w:hAnchor="page" w:vAnchor="page" w:x="9057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Officer (give title below)</w:t>
      </w:r>
    </w:p>
    <w:p>
      <w:pPr>
        <w:pStyle w:val="Normal"/>
        <w:framePr w:w="1435" w:hAnchor="page" w:vAnchor="page" w:x="10769" w:y="191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Other (specify below)</w:t>
      </w:r>
    </w:p>
    <w:p>
      <w:pPr>
        <w:pStyle w:val="Normal"/>
        <w:framePr w:w="540" w:hAnchor="page" w:vAnchor="page" w:x="9057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Director</w:t>
      </w:r>
    </w:p>
    <w:p>
      <w:pPr>
        <w:pStyle w:val="Normal"/>
        <w:framePr w:w="747" w:hAnchor="page" w:vAnchor="page" w:x="10769" w:y="174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10% Owner</w:t>
      </w:r>
    </w:p>
    <w:p>
      <w:pPr>
        <w:pStyle w:val="Normal"/>
        <w:framePr w:w="1137" w:hAnchor="page" w:vAnchor="page" w:x="330" w:y="165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Rai Nisha P.</w:t>
      </w:r>
    </w:p>
    <w:p>
      <w:pPr>
        <w:pStyle w:val="Normal"/>
        <w:framePr w:w="1994" w:hAnchor="page" w:vAnchor="page" w:x="4404" w:y="159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]</w:t>
      </w:r>
    </w:p>
    <w:p>
      <w:pPr>
        <w:pStyle w:val="Normal"/>
        <w:framePr w:w="1268" w:hAnchor="page" w:vAnchor="page" w:x="8507" w:y="160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(Check all applicable)</w:t>
      </w:r>
    </w:p>
    <w:p>
      <w:pPr>
        <w:pStyle w:val="Normal"/>
        <w:framePr w:w="2410" w:hAnchor="page" w:vAnchor="page" w:x="300" w:y="149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8"/>
          <w:szCs w:val="8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1. Name and Address of Reporting Person</w:t>
      </w:r>
      <w:r>
        <w:rPr>
          <w:rFonts w:ascii="ArialMT" w:hAnsi="ArialMT" w:fareast="ArialMT" w:cs="ArialMT"/>
          <w:color w:val="000000"/>
          <w:w w:val="100"/>
          <w:sz w:val="8"/>
          <w:szCs w:val="8"/>
        </w:rPr>
        <w:t>*</w:t>
      </w:r>
    </w:p>
    <w:p>
      <w:pPr>
        <w:pStyle w:val="Normal"/>
        <w:framePr w:w="2727" w:hAnchor="page" w:vAnchor="page" w:x="4404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and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Ticker or Trading Symbol</w:t>
      </w:r>
    </w:p>
    <w:p>
      <w:pPr>
        <w:pStyle w:val="Normal"/>
        <w:framePr w:w="2682" w:hAnchor="page" w:vAnchor="page" w:x="8507" w:y="149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5. Relationship of Reporting Person(s) to Issuer </w:t>
      </w:r>
    </w:p>
    <w:p>
      <w:pPr>
        <w:pStyle w:val="Normal"/>
        <w:framePr w:w="3298" w:hAnchor="page" w:vAnchor="page" w:x="4911" w:y="12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or Section 30(h) of the Investment Company Act of 1940</w:t>
      </w:r>
    </w:p>
    <w:p>
      <w:pPr>
        <w:pStyle w:val="Normal"/>
        <w:framePr w:w="859" w:hAnchor="page" w:vAnchor="page" w:x="480" w:y="11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Instruction 1(b).</w:t>
      </w:r>
    </w:p>
    <w:p>
      <w:pPr>
        <w:pStyle w:val="Normal"/>
        <w:framePr w:w="3865" w:hAnchor="page" w:vAnchor="page" w:x="4600" w:y="117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Filed pursuant to Section 16(a) of the Securities Exchange Act of 1934</w:t>
      </w:r>
    </w:p>
    <w:p>
      <w:pPr>
        <w:pStyle w:val="Normal"/>
        <w:framePr w:w="288" w:hAnchor="page" w:vAnchor="page" w:x="300" w:y="10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583" w:hAnchor="page" w:vAnchor="page" w:x="480" w:y="10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Form 4 or Form 5 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  <w:t>See</w:t>
      </w:r>
    </w:p>
    <w:p>
      <w:pPr>
        <w:pStyle w:val="Normal"/>
        <w:framePr w:w="2445" w:hAnchor="page" w:vAnchor="page" w:x="480" w:y="9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if no longer subject to Section 16.</w:t>
      </w:r>
    </w:p>
    <w:p>
      <w:pPr>
        <w:pStyle w:val="Normal"/>
        <w:framePr w:w="1069" w:hAnchor="page" w:vAnchor="page" w:x="9778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hours per response:</w:t>
      </w:r>
    </w:p>
    <w:p>
      <w:pPr>
        <w:pStyle w:val="Normal"/>
        <w:framePr w:w="258" w:hAnchor="page" w:vAnchor="page" w:x="11755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0.5</w:t>
      </w:r>
    </w:p>
    <w:p>
      <w:pPr>
        <w:pStyle w:val="Normal"/>
        <w:framePr w:w="5363" w:hAnchor="page" w:vAnchor="page" w:x="4006" w:y="8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STATEMENT OF CHANGES IN BENEFICIAL OWNERSHIP</w:t>
      </w:r>
    </w:p>
    <w:p>
      <w:pPr>
        <w:pStyle w:val="Normal"/>
        <w:framePr w:w="1376" w:hAnchor="page" w:vAnchor="page" w:x="9778" w:y="76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Estimated average burden</w:t>
      </w:r>
    </w:p>
    <w:p>
      <w:pPr>
        <w:pStyle w:val="Normal"/>
        <w:framePr w:w="799" w:hAnchor="page" w:vAnchor="page" w:x="9778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OMB Number:</w:t>
      </w:r>
    </w:p>
    <w:p>
      <w:pPr>
        <w:pStyle w:val="Normal"/>
        <w:framePr w:w="625" w:hAnchor="page" w:vAnchor="page" w:x="11449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3235-0287</w:t>
      </w:r>
    </w:p>
    <w:p>
      <w:pPr>
        <w:pStyle w:val="Normal"/>
        <w:framePr w:w="1424" w:hAnchor="page" w:vAnchor="page" w:x="5617" w:y="52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Washington, D.C. 20549</w:t>
      </w:r>
    </w:p>
    <w:p>
      <w:pPr>
        <w:pStyle w:val="Normal"/>
        <w:framePr w:w="1385" w:hAnchor="page" w:vAnchor="page" w:x="10317" w:y="393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APPROVAL</w:t>
      </w:r>
    </w:p>
    <w:p>
      <w:pPr>
        <w:pStyle w:val="Normal"/>
        <w:framePr w:w="1033" w:hAnchor="page" w:vAnchor="page" w:x="1111" w:y="3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FORM 4</w:t>
      </w:r>
    </w:p>
    <w:p>
      <w:pPr>
        <w:pStyle w:val="Normal"/>
        <w:framePr w:w="5822" w:hAnchor="page" w:vAnchor="page" w:x="3814" w:y="3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SECURITIES AND EXCHANGE COMMISSION</w:t>
      </w:r>
    </w:p>
    <w:p>
      <w:pPr>
        <w:pStyle w:val="Normal"/>
        <w:framePr w:w="1153" w:hAnchor="page" w:vAnchor="page" w:x="240" w:y="1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3.9pt;margin-top:16pt;z-index:-16777208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3.9pt;margin-top:53.05pt;z-index:-16777204;width:115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pt;margin-top:16pt;z-index:-16777200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3.9pt;margin-top:16pt;z-index:-1677719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5.4pt;margin-top:17.5pt;z-index:-1677719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5.4pt;margin-top:26.5pt;z-index:-16777188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5pt;margin-top:17.5pt;z-index:-16777184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5.4pt;margin-top:17.5pt;z-index:-16777180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5.4pt;margin-top:28pt;z-index:-16777176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5.4pt;margin-top:51.55pt;z-index:-16777172;width:112.1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pt;margin-top:28pt;z-index:-16777168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5.4pt;margin-top:28pt;z-index:-16777164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8.55pt;z-index:-16777160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59.05pt;z-index:-16777156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8.5pt;margin-top:48.55pt;z-index:-16777152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48.55pt;z-index:-16777148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.5pt;margin-top:49.05pt;z-index:-16777144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.5pt;margin-top:58.55pt;z-index:-16777140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pt;margin-top:49.05pt;z-index:-16777136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.5pt;margin-top:49.05pt;z-index:-16777132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1pt;margin-top:70.55pt;z-index:-1677712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1pt;margin-top:184.65pt;z-index:-1677712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8.5pt;margin-top:70.55pt;z-index:-16777120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1pt;margin-top:70.55pt;z-index:-16777116;width:2.5pt;height:116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1.5pt;margin-top:71.05pt;z-index:-167771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1.5pt;margin-top:184.15pt;z-index:-1677710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2pt;margin-top:71.05pt;z-index:-16777104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1.5pt;margin-top:71.05pt;z-index:-16777100;width:2.5pt;height:11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5.5pt;margin-top:96.6pt;z-index:-1677709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5pt;margin-top:97.1pt;z-index:-16777092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2.15pt;margin-top:96.6pt;z-index:-1677708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5pt;margin-top:96.6pt;z-index:-1677708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5.5pt;margin-top:135.1pt;z-index:-1677708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5.5pt;margin-top:135.6pt;z-index:-16777076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2.15pt;margin-top:135.1pt;z-index:-1677707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5.5pt;margin-top:135.1pt;z-index:-16777068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5.5pt;margin-top:168.65pt;z-index:-1677706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5.5pt;margin-top:169.15pt;z-index:-1677706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2.15pt;margin-top:168.65pt;z-index:-1677705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5.5pt;margin-top:168.65pt;z-index:-1677705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6.7pt;margin-top:71.05pt;z-index:-1677704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6.7pt;margin-top:105.1pt;z-index:-1677704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1.35pt;margin-top:71.05pt;z-index:-16777040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6.7pt;margin-top:71.05pt;z-index:-16777036;width:2.5pt;height:36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85pt;margin-top:71.05pt;z-index:-16777032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85pt;margin-top:139.1pt;z-index:-16777028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8pt;margin-top:71.05pt;z-index:-16777024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85pt;margin-top:71.05pt;z-index:-16777020;width:2.5pt;height:7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6.7pt;margin-top:105.6pt;z-index:-1677701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6.7pt;margin-top:139.1pt;z-index:-167770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1.35pt;margin-top:105.6pt;z-index:-16777008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6.7pt;margin-top:105.6pt;z-index:-16777004;width:2.5pt;height:3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6.7pt;margin-top:139.6pt;z-index:-1677700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6.7pt;margin-top:184.15pt;z-index:-1677699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1.35pt;margin-top:139.6pt;z-index:-1677699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6.7pt;margin-top:139.6pt;z-index:-16776988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85pt;margin-top:139.6pt;z-index:-16776984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85pt;margin-top:184.15pt;z-index:-16776980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8pt;margin-top:139.6pt;z-index:-16776976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85pt;margin-top:139.6pt;z-index:-16776972;width:2.5pt;height:47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1pt;margin-top:185.15pt;z-index:-16776968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1pt;margin-top:254.2pt;z-index:-16776964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8.5pt;margin-top:185.15pt;z-index:-16776960;width:2.5pt;height:71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1pt;margin-top:185.15pt;z-index:-16776956;width:2.5pt;height:71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1.5pt;margin-top:185.65pt;z-index:-16776952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1.5pt;margin-top:197.65pt;z-index:-16776948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8pt;margin-top:185.65pt;z-index:-16776944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1.5pt;margin-top:185.65pt;z-index:-16776940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1.5pt;margin-top:198.15pt;z-index:-16776936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1.5pt;margin-top:227.7pt;z-index:-16776932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0.65pt;margin-top:198.15pt;z-index:-167769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1.5pt;margin-top:198.15pt;z-index:-1677692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211.15pt;margin-top:198.15pt;z-index:-1677692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11.15pt;margin-top:227.7pt;z-index:-1677691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52.7pt;margin-top:198.15pt;z-index:-167769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211.15pt;margin-top:198.15pt;z-index:-1677690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53.2pt;margin-top:198.15pt;z-index:-1677690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53.2pt;margin-top:227.7pt;z-index:-1677690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4.75pt;margin-top:198.15pt;z-index:-167768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53.2pt;margin-top:198.15pt;z-index:-1677689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5.25pt;margin-top:198.15pt;z-index:-167768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5.25pt;margin-top:215.7pt;z-index:-1677688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35.3pt;margin-top:198.15pt;z-index:-1677688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5.25pt;margin-top:198.15pt;z-index:-16776876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35.8pt;margin-top:198.15pt;z-index:-16776872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35.8pt;margin-top:215.7pt;z-index:-16776868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2.85pt;margin-top:198.15pt;z-index:-16776864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35.8pt;margin-top:198.15pt;z-index:-16776860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3.35pt;margin-top:198.15pt;z-index:-1677685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3.35pt;margin-top:227.7pt;z-index:-16776852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9pt;margin-top:198.15pt;z-index:-1677684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3.35pt;margin-top:198.15pt;z-index:-1677684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198.15pt;z-index:-1677684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227.7pt;z-index:-16776836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7.45pt;margin-top:198.15pt;z-index:-1677683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198.15pt;z-index:-16776828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7.95pt;margin-top:198.15pt;z-index:-1677682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7.95pt;margin-top:227.7pt;z-index:-16776820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8pt;margin-top:198.15pt;z-index:-1677681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7.95pt;margin-top:198.15pt;z-index:-167768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5.25pt;margin-top:216.2pt;z-index:-16776808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5.25pt;margin-top:227.7pt;z-index:-1677680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17.75pt;margin-top:216.2pt;z-index:-1677680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5.25pt;margin-top:216.2pt;z-index:-1677679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18.25pt;margin-top:216.2pt;z-index:-16776792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18.25pt;margin-top:227.7pt;z-index:-1677678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35.3pt;margin-top:216.2pt;z-index:-1677678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18.25pt;margin-top:216.2pt;z-index:-1677678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35.8pt;margin-top:216.2pt;z-index:-16776776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35.8pt;margin-top:227.7pt;z-index:-1677677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0.8pt;margin-top:216.2pt;z-index:-1677676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35.8pt;margin-top:216.2pt;z-index:-1677676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1.3pt;margin-top:216.2pt;z-index:-1677676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1.3pt;margin-top:227.7pt;z-index:-1677675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08.85pt;margin-top:216.2pt;z-index:-1677675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1.3pt;margin-top:216.2pt;z-index:-1677674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09.35pt;margin-top:216.2pt;z-index:-16776744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09.35pt;margin-top:227.7pt;z-index:-16776740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2.85pt;margin-top:216.2pt;z-index:-1677673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09.35pt;margin-top:216.2pt;z-index:-1677673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1.5pt;margin-top:228.2pt;z-index:-16776728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1.5pt;margin-top:240.7pt;z-index:-16776724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210.65pt;margin-top:228.2pt;z-index:-167767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1.5pt;margin-top:228.2pt;z-index:-1677671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211.15pt;margin-top:228.2pt;z-index:-1677671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211.15pt;margin-top:240.7pt;z-index:-1677670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52.7pt;margin-top:228.2pt;z-index:-167767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211.15pt;margin-top:228.2pt;z-index:-1677670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53.2pt;margin-top:228.2pt;z-index:-1677669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53.2pt;margin-top:240.7pt;z-index:-1677669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4.75pt;margin-top:228.2pt;z-index:-167766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53.2pt;margin-top:228.2pt;z-index:-167766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5.25pt;margin-top:228.2pt;z-index:-16776680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5.25pt;margin-top:240.7pt;z-index:-16776676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17.75pt;margin-top:228.2pt;z-index:-167766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5.25pt;margin-top:228.2pt;z-index:-1677666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18.25pt;margin-top:228.2pt;z-index:-16776664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18.25pt;margin-top:240.7pt;z-index:-16776660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35.3pt;margin-top:228.2pt;z-index:-167766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18.25pt;margin-top:228.2pt;z-index:-1677665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35.8pt;margin-top:228.2pt;z-index:-16776648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35.8pt;margin-top:240.7pt;z-index:-16776644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0.8pt;margin-top:228.2pt;z-index:-167766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35.8pt;margin-top:228.2pt;z-index:-1677663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1.3pt;margin-top:228.2pt;z-index:-1677663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1.3pt;margin-top:240.7pt;z-index:-1677662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08.85pt;margin-top:228.2pt;z-index:-167766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1.3pt;margin-top:228.2pt;z-index:-167766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09.35pt;margin-top:228.2pt;z-index:-16776616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09.35pt;margin-top:240.7pt;z-index:-16776612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2.85pt;margin-top:228.2pt;z-index:-167766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09.35pt;margin-top:228.2pt;z-index:-167766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3.35pt;margin-top:228.2pt;z-index:-1677660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3.35pt;margin-top:240.7pt;z-index:-16776596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9pt;margin-top:228.2pt;z-index:-167765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3.35pt;margin-top:228.2pt;z-index:-167765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228.2pt;z-index:-1677658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240.7pt;z-index:-16776580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7.45pt;margin-top:228.2pt;z-index:-167765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228.2pt;z-index:-167765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7.95pt;margin-top:228.2pt;z-index:-1677656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7.95pt;margin-top:240.7pt;z-index:-1677656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8pt;margin-top:228.2pt;z-index:-167765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7.95pt;margin-top:228.2pt;z-index:-167765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1.5pt;margin-top:241.2pt;z-index:-16776552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1.5pt;margin-top:253.7pt;z-index:-16776548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210.65pt;margin-top:241.2pt;z-index:-1677654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1.5pt;margin-top:241.2pt;z-index:-167765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11.15pt;margin-top:241.2pt;z-index:-1677653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211.15pt;margin-top:253.7pt;z-index:-1677653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252.7pt;margin-top:241.2pt;z-index:-1677652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211.15pt;margin-top:241.2pt;z-index:-167765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53.2pt;margin-top:241.2pt;z-index:-1677652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253.2pt;margin-top:253.7pt;z-index:-1677651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294.75pt;margin-top:241.2pt;z-index:-1677651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253.2pt;margin-top:241.2pt;z-index:-167765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95.25pt;margin-top:241.2pt;z-index:-1677650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95.25pt;margin-top:253.7pt;z-index:-16776500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17.75pt;margin-top:241.2pt;z-index:-1677649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295.25pt;margin-top:241.2pt;z-index:-167764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18.25pt;margin-top:241.2pt;z-index:-1677648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18.25pt;margin-top:253.7pt;z-index:-16776484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35.3pt;margin-top:241.2pt;z-index:-1677648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18.25pt;margin-top:241.2pt;z-index:-167764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35.8pt;margin-top:241.2pt;z-index:-1677647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35.8pt;margin-top:253.7pt;z-index:-16776468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80.8pt;margin-top:241.2pt;z-index:-1677646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35.8pt;margin-top:241.2pt;z-index:-167764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81.3pt;margin-top:241.2pt;z-index:-1677645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81.3pt;margin-top:253.7pt;z-index:-16776452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08.85pt;margin-top:241.2pt;z-index:-1677644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81.3pt;margin-top:241.2pt;z-index:-1677644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09.35pt;margin-top:241.2pt;z-index:-16776440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09.35pt;margin-top:253.7pt;z-index:-16776436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2.85pt;margin-top:241.2pt;z-index:-1677643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09.35pt;margin-top:241.2pt;z-index:-1677642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443.35pt;margin-top:241.2pt;z-index:-16776424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43.35pt;margin-top:253.7pt;z-index:-1677642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05.9pt;margin-top:241.2pt;z-index:-1677641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43.35pt;margin-top:241.2pt;z-index:-1677641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06.4pt;margin-top:241.2pt;z-index:-16776408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06.4pt;margin-top:253.7pt;z-index:-1677640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557.45pt;margin-top:241.2pt;z-index:-1677640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06.4pt;margin-top:241.2pt;z-index:-1677639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57.95pt;margin-top:241.2pt;z-index:-1677639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57.95pt;margin-top:253.7pt;z-index:-167763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8pt;margin-top:241.2pt;z-index:-167763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57.95pt;margin-top:241.2pt;z-index:-1677638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1pt;margin-top:254.7pt;z-index:-1677637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1pt;margin-top:325.25pt;z-index:-1677637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98.5pt;margin-top:254.7pt;z-index:-16776368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1pt;margin-top:254.7pt;z-index:-16776364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1.5pt;margin-top:255.2pt;z-index:-1677636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1.5pt;margin-top:274.75pt;z-index:-16776356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98pt;margin-top:255.2pt;z-index:-16776352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1.5pt;margin-top:255.2pt;z-index:-16776348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1.5pt;margin-top:275.25pt;z-index:-16776344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1.5pt;margin-top:324.75pt;z-index:-16776340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83.05pt;margin-top:275.25pt;z-index:-1677633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1.5pt;margin-top:275.25pt;z-index:-167763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83.55pt;margin-top:275.25pt;z-index:-16776328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83.55pt;margin-top:324.75pt;z-index:-16776324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113.1pt;margin-top:275.25pt;z-index:-1677632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83.55pt;margin-top:275.25pt;z-index:-1677631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113.6pt;margin-top:275.25pt;z-index:-1677631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113.6pt;margin-top:324.75pt;z-index:-1677630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55.1pt;margin-top:275.25pt;z-index:-1677630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113.6pt;margin-top:275.25pt;z-index:-1677630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55.6pt;margin-top:275.25pt;z-index:-1677629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55.6pt;margin-top:324.75pt;z-index:-1677629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197.15pt;margin-top:275.25pt;z-index:-1677628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55.6pt;margin-top:275.25pt;z-index:-1677628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197.65pt;margin-top:275.25pt;z-index:-16776280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197.65pt;margin-top:302.25pt;z-index:-16776276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42.2pt;margin-top:275.25pt;z-index:-1677627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197.65pt;margin-top:275.25pt;z-index:-1677626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42.7pt;margin-top:275.25pt;z-index:-16776264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42.7pt;margin-top:302.25pt;z-index:-16776260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98.25pt;margin-top:275.25pt;z-index:-1677625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42.7pt;margin-top:275.25pt;z-index:-1677625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98.75pt;margin-top:275.25pt;z-index:-16776248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98.75pt;margin-top:302.25pt;z-index:-16776244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56.3pt;margin-top:275.25pt;z-index:-1677624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98.75pt;margin-top:275.25pt;z-index:-1677623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56.8pt;margin-top:275.25pt;z-index:-16776232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56.8pt;margin-top:302.25pt;z-index:-16776228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51.85pt;margin-top:275.25pt;z-index:-1677622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56.8pt;margin-top:275.25pt;z-index:-1677622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52.35pt;margin-top:275.25pt;z-index:-16776216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52.35pt;margin-top:324.75pt;z-index:-16776212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86.4pt;margin-top:275.25pt;z-index:-1677620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52.35pt;margin-top:275.25pt;z-index:-1677620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86.9pt;margin-top:275.25pt;z-index:-16776200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86.9pt;margin-top:324.75pt;z-index:-16776196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522.45pt;margin-top:275.25pt;z-index:-1677619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486.9pt;margin-top:275.25pt;z-index:-1677618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522.95pt;margin-top:275.25pt;z-index:-16776184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2.95pt;margin-top:324.75pt;z-index:-16776180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557.45pt;margin-top:275.25pt;z-index:-1677617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22.95pt;margin-top:275.25pt;z-index:-1677617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57.95pt;margin-top:275.25pt;z-index:-1677616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57.95pt;margin-top:324.75pt;z-index:-16776164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598pt;margin-top:275.25pt;z-index:-1677616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57.95pt;margin-top:275.25pt;z-index:-1677615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7.65pt;margin-top:302.75pt;z-index:-1677615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7.65pt;margin-top:324.75pt;z-index:-16776148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219.7pt;margin-top:302.75pt;z-index:-1677614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97.65pt;margin-top:302.75pt;z-index:-1677614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20.2pt;margin-top:302.75pt;z-index:-16776136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2pt;margin-top:324.75pt;z-index:-1677613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242.2pt;margin-top:302.75pt;z-index:-1677612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20.2pt;margin-top:302.75pt;z-index:-1677612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42.7pt;margin-top:302.75pt;z-index:-1677612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42.7pt;margin-top:324.75pt;z-index:-1677611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70.2pt;margin-top:302.75pt;z-index:-1677611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42.7pt;margin-top:302.75pt;z-index:-1677610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70.7pt;margin-top:302.75pt;z-index:-1677610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70.7pt;margin-top:324.75pt;z-index:-1677610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98.25pt;margin-top:302.75pt;z-index:-1677609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70.7pt;margin-top:302.75pt;z-index:-1677609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98.75pt;margin-top:302.75pt;z-index:-16776088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98.75pt;margin-top:324.75pt;z-index:-16776084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28.75pt;margin-top:302.75pt;z-index:-1677608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98.75pt;margin-top:302.75pt;z-index:-1677607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29.25pt;margin-top:302.75pt;z-index:-16776072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29.25pt;margin-top:324.75pt;z-index:-16776068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56.3pt;margin-top:302.75pt;z-index:-1677606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329.25pt;margin-top:302.75pt;z-index:-1677606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56.8pt;margin-top:302.75pt;z-index:-16776056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56.8pt;margin-top:324.75pt;z-index:-16776052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411.85pt;margin-top:302.75pt;z-index:-1677604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356.8pt;margin-top:302.75pt;z-index:-1677604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412.35pt;margin-top:302.75pt;z-index:-16776040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412.35pt;margin-top:324.75pt;z-index:-16776036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451.85pt;margin-top:302.75pt;z-index:-1677603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412.35pt;margin-top:302.75pt;z-index:-1677602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12pt;margin-top:334.3pt;z-index:-16776024;width:588pt;height:8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12pt;margin-top:351.3pt;z-index:-16776020;width:588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15.5pt;margin-top:89.55pt;z-index:-16776016;width:41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5.5pt;margin-top:111.6pt;z-index:-16776012;width:69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15.5pt;margin-top:121.6pt;z-index:-16776008;width:122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5.5pt;margin-top:147.1pt;z-index:-16776004;width:60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15.5pt;margin-top:155.15pt;z-index:-16776000;width:19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81.55pt;margin-top:151.15pt;z-index:-16775996;width:1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148.1pt;margin-top:151.15pt;z-index:-16775992;width:2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219.2pt;margin-top:86.55pt;z-index:-16775988;width:56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280.25pt;margin-top:80.05pt;z-index:-16775984;width:1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435.35pt;margin-top:93.6pt;z-index:-16775980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479.9pt;margin-top:103.6pt;z-index:-16775976;width:62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219.2pt;margin-top:113.6pt;z-index:-16775972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435.85pt;margin-top:149.1pt;z-index:-16775968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14pt;margin-top:230.7pt;z-index:-16775964;width:44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217.2pt;margin-top:230.7pt;z-index:-16775960;width:32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304.75pt;margin-top:231.7pt;z-index:-16775956;width:6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347.3pt;margin-top:230.7pt;z-index:-16775952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365.3pt;margin-top:232.2pt;z-index:-16775948;width:6.5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92.8pt;margin-top:230.7pt;z-index:-16775944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426.35pt;margin-top:230.7pt;z-index:-16775940;width:5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465.9pt;margin-top:230.7pt;z-index:-16775936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529.95pt;margin-top:230.7pt;z-index:-16775932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14pt;margin-top:243.7pt;z-index:-16775928;width:44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471.9pt;margin-top:243.7pt;z-index:-16775924;width:8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530.95pt;margin-top:243.7pt;z-index:-16775920;width:4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560.45pt;margin-top:243.7pt;z-index:-16775916;width:3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64.3pt;margin-top:354.8pt;z-index:-16775912;width:108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364.3pt;margin-top:361.3pt;z-index:-16775908;width:108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481.9pt;margin-top:354.8pt;z-index:-16775904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481.9pt;margin-top:361.3pt;z-index:-16775900;width:3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</w:p>
    <w:p>
      <w:pPr>
        <w:pStyle w:val="Normal"/>
        <w:framePr w:w="2405" w:hAnchor="page" w:vAnchor="page" w:x="240" w:y="31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Name:  Nisha Rai </w:t>
      </w:r>
    </w:p>
    <w:p>
      <w:pPr>
        <w:pStyle w:val="Normal"/>
        <w:framePr w:w="3342" w:hAnchor="page" w:vAnchor="page" w:x="240" w:y="304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             /s/ Nisha Rai </w:t>
      </w:r>
    </w:p>
    <w:p>
      <w:pPr>
        <w:pStyle w:val="Normal"/>
        <w:framePr w:w="11961" w:hAnchor="page" w:vAnchor="page" w:x="240" w:y="25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IN WITNESS WHEREOF, the undersigned has caused this Limited Power of Attorney to be executed as of this 25th day of May 2021. </w:t>
      </w:r>
    </w:p>
    <w:p>
      <w:pPr>
        <w:pStyle w:val="Normal"/>
        <w:framePr w:w="14397" w:hAnchor="page" w:vAnchor="page" w:x="240" w:y="22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This Limited Power of Attorney shall remain in full force and effect until the undersigned is no longer required to file Forms 3, 4 or 5 with respect to</w:t>
      </w:r>
    </w:p>
    <w:p>
      <w:pPr>
        <w:pStyle w:val="Normal"/>
        <w:framePr w:w="14397" w:hAnchor="page" w:vAnchor="page" w:x="240" w:y="19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The undersigned hereby grants to each such attorney-in-fact full power and authority to do and perform any and every act and thing whatsoever requisite,</w:t>
      </w:r>
    </w:p>
    <w:p>
      <w:pPr>
        <w:pStyle w:val="Normal"/>
        <w:framePr w:w="14397" w:hAnchor="page" w:vAnchor="page" w:x="240" w:y="16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3.    Take any other action of any type whatsoever in connection with the foregoing which, in the opinion of such attorney-in-fact, may be of benefit to</w:t>
      </w:r>
    </w:p>
    <w:p>
      <w:pPr>
        <w:pStyle w:val="Normal"/>
        <w:framePr w:w="14397" w:hAnchor="page" w:vAnchor="page" w:x="240" w:y="13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2.    Do and perform any and all acts for and on behalf of the undersigned that may be necessary or desirable to complete and execute any such Form 3, 4</w:t>
      </w:r>
    </w:p>
    <w:p>
      <w:pPr>
        <w:pStyle w:val="Normal"/>
        <w:framePr w:w="14397" w:hAnchor="page" w:vAnchor="page" w:x="240" w:y="10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1.    Execute for and on behalf of the undersigned, in the undersigned's capacity as an officer or director, or both, of TechnipFMC plc (the "Company"),</w:t>
      </w:r>
    </w:p>
    <w:p>
      <w:pPr>
        <w:pStyle w:val="Normal"/>
        <w:framePr w:w="14397" w:hAnchor="page" w:vAnchor="page" w:x="240" w:y="7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Know all by these presents, that the undersigned hereby constitutes and appoints each of Victoria Lazar, Lisa P. Wang, and Aurelia Gorman, signing singl</w:t>
      </w:r>
    </w:p>
    <w:p>
      <w:pPr>
        <w:pStyle w:val="Normal"/>
        <w:framePr w:w="3248" w:hAnchor="page" w:vAnchor="page" w:x="240" w:y="4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(For Executing Forms 3, 4 and 5) </w:t>
      </w:r>
    </w:p>
    <w:p>
      <w:pPr>
        <w:pStyle w:val="Normal"/>
        <w:framePr w:w="2592" w:hAnchor="page" w:vAnchor="page" w:x="240" w:y="3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LIMITED POWER OF ATTORNEY </w:t>
      </w:r>
    </w:p>
    <w:p>
      <w:pPr>
        <w:pStyle w:val="Normal"/>
        <w:framePr w:w="1561" w:hAnchor="page" w:vAnchor="page" w:x="240" w:y="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TechnipFMC plc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7pt;margin-top:1pt;z-index:-16775896;width:598pt;height:181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styles.xml" Type="http://schemas.openxmlformats.org/officeDocument/2006/relationships/styles"/><Relationship Id="rId332" Target="fontTable.xml" Type="http://schemas.openxmlformats.org/officeDocument/2006/relationships/fontTable"/><Relationship Id="rId333" Target="settings.xml" Type="http://schemas.openxmlformats.org/officeDocument/2006/relationships/settings"/><Relationship Id="rId334" Target="webSettings.xml" Type="http://schemas.openxmlformats.org/officeDocument/2006/relationships/webSettings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761</Words>
  <Characters>3946</Characters>
  <Application>e-iceblue</Application>
  <DocSecurity>0</DocSecurity>
  <Lines>183</Lines>
  <Paragraphs>183</Paragraphs>
  <ScaleCrop>false</ScaleCrop>
  <Company>e-iceblue</Company>
  <LinksUpToDate>false</LinksUpToDate>
  <CharactersWithSpaces>4568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2022-03-10T23:08:42Z</dcterms:created>
  <dc:creator>root</dc:creator>
  <cp:lastModifiedBy>root</cp:lastModifiedBy>
  <dcterms:modified xsi:type="dcterms:W3CDTF">2022-03-10T23:08:42Z</dcterms:modified>
  <cp:revision>1</cp:revision>
</cp:coreProperties>
</file>