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813" w:hAnchor="page" w:vAnchor="page" w:x="280" w:y="13148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financial accounting standards provided pursuant to Section 13(a) of the Exchange Act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.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14198" w:hAnchor="page" w:vAnchor="page" w:x="280" w:y="129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If an emerging growth company, indicate by check mark if the registrant has elected not to use the extended transition period for complying with any new or revised</w:t>
      </w:r>
    </w:p>
    <w:p>
      <w:pPr>
        <w:pStyle w:val="Normal"/>
        <w:framePr w:w="2695" w:hAnchor="page" w:vAnchor="page" w:x="280" w:y="12652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6510" w:hAnchor="page" w:vAnchor="page" w:x="280" w:y="123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12b-2 of the Securities Exchange Act of 1934 (§240.12b-2 of this chapter).</w:t>
      </w:r>
    </w:p>
    <w:p>
      <w:pPr>
        <w:pStyle w:val="Normal"/>
        <w:framePr w:w="14207" w:hAnchor="page" w:vAnchor="page" w:x="280" w:y="121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Indicate by check mark whether the registrant is an emerging growth company as defined in Rule 405 of the Securities Act of 1933 (§230.405 of this chapter) or Rule</w:t>
      </w:r>
    </w:p>
    <w:p>
      <w:pPr>
        <w:pStyle w:val="Normal"/>
        <w:framePr w:w="6027" w:hAnchor="page" w:vAnchor="page" w:x="3689" w:y="116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110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10071" w:hAnchor="page" w:vAnchor="page" w:x="280" w:y="10670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13e-4(c) under the Exchange Act (17 CFR 240.13e-4(c))</w:t>
      </w:r>
    </w:p>
    <w:p>
      <w:pPr>
        <w:pStyle w:val="Normal"/>
        <w:framePr w:w="10093" w:hAnchor="page" w:vAnchor="page" w:x="280" w:y="10235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14d-2(b) under the Exchange Act (17 CFR 240.14d-2(b))</w:t>
      </w:r>
    </w:p>
    <w:p>
      <w:pPr>
        <w:pStyle w:val="Normal"/>
        <w:framePr w:w="8173" w:hAnchor="page" w:vAnchor="page" w:x="280" w:y="9800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Soliciting material pursuant to Rule 14a-12 under the Exchange Act (17 CFR 240.14a-12)</w:t>
      </w:r>
    </w:p>
    <w:p>
      <w:pPr>
        <w:pStyle w:val="Normal"/>
        <w:framePr w:w="8147" w:hAnchor="page" w:vAnchor="page" w:x="280" w:y="9364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Written communications pursuant to Rule 425 under the Securities Act (17 CFR 230.425)</w:t>
      </w:r>
    </w:p>
    <w:p>
      <w:pPr>
        <w:pStyle w:val="Normal"/>
        <w:framePr w:w="14128" w:hAnchor="page" w:vAnchor="page" w:x="280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 below if the Form 8-K filing is intended to simultaneously satisfy the filing obligation of the registrant under any of the following provisions:</w:t>
      </w:r>
    </w:p>
    <w:p>
      <w:pPr>
        <w:pStyle w:val="Normal"/>
        <w:framePr w:w="5957" w:hAnchor="page" w:vAnchor="page" w:x="3718" w:y="84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33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921" w:hAnchor="page" w:vAnchor="page" w:x="5420" w:y="808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4689" w:hAnchor="page" w:vAnchor="page" w:x="4246" w:y="762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2075" w:hAnchor="page" w:vAnchor="page" w:x="5355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+1 281-591-4000</w:t>
      </w:r>
    </w:p>
    <w:p>
      <w:pPr>
        <w:pStyle w:val="Normal"/>
        <w:framePr w:w="3475" w:hAnchor="page" w:vAnchor="page" w:x="781" w:y="70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1099" w:hAnchor="page" w:vAnchor="page" w:x="9698" w:y="70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3082" w:hAnchor="page" w:vAnchor="page" w:x="965" w:y="68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States of America</w:t>
      </w:r>
    </w:p>
    <w:p>
      <w:pPr>
        <w:pStyle w:val="Normal"/>
        <w:framePr w:w="908" w:hAnchor="page" w:vAnchor="page" w:x="9798" w:y="68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77044</w:t>
      </w:r>
    </w:p>
    <w:p>
      <w:pPr>
        <w:pStyle w:val="Normal"/>
        <w:framePr w:w="2010" w:hAnchor="page" w:vAnchor="page" w:x="1412" w:y="655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Houston, Texas</w:t>
      </w:r>
    </w:p>
    <w:p>
      <w:pPr>
        <w:pStyle w:val="Normal"/>
        <w:framePr w:w="2255" w:hAnchor="page" w:vAnchor="page" w:x="1310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One Subsea Lane</w:t>
      </w:r>
    </w:p>
    <w:p>
      <w:pPr>
        <w:pStyle w:val="Normal"/>
        <w:framePr w:w="3820" w:hAnchor="page" w:vAnchor="page" w:x="630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2094" w:hAnchor="page" w:vAnchor="page" w:x="136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388" w:hAnchor="page" w:vAnchor="page" w:x="5634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001-37983</w:t>
      </w:r>
    </w:p>
    <w:p>
      <w:pPr>
        <w:pStyle w:val="Normal"/>
        <w:framePr w:w="1522" w:hAnchor="page" w:vAnchor="page" w:x="9557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98-1283037</w:t>
      </w:r>
    </w:p>
    <w:p>
      <w:pPr>
        <w:pStyle w:val="Normal"/>
        <w:framePr w:w="5711" w:hAnchor="page" w:vAnchor="page" w:x="3840" w:y="539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3046" w:hAnchor="page" w:vAnchor="page" w:x="4896" w:y="5020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TechnipFMC plc</w:t>
      </w:r>
    </w:p>
    <w:p>
      <w:pPr>
        <w:pStyle w:val="Normal"/>
        <w:framePr w:w="5258" w:hAnchor="page" w:vAnchor="page" w:x="4029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 of Report (Date of earliest event reported)</w:t>
      </w:r>
    </w:p>
    <w:p>
      <w:pPr>
        <w:pStyle w:val="Normal"/>
        <w:framePr w:w="1788" w:hAnchor="page" w:vAnchor="page" w:x="5475" w:y="42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April 25, 2025</w:t>
      </w:r>
    </w:p>
    <w:p>
      <w:pPr>
        <w:pStyle w:val="Normal"/>
        <w:framePr w:w="8459" w:hAnchor="page" w:vAnchor="page" w:x="269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Pursuant to Section 13 OR 15(d) of The Securities Exchange Act of 1934</w:t>
      </w:r>
    </w:p>
    <w:p>
      <w:pPr>
        <w:pStyle w:val="Normal"/>
        <w:framePr w:w="3184" w:hAnchor="page" w:vAnchor="page" w:x="4813" w:y="3149"/>
        <w:widowControl w:val="off"/>
        <w:autoSpaceDE w:val="off"/>
        <w:autoSpaceDN w:val="off"/>
        <w:spacing w:before="0" w:after="0" w:line="31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8"/>
          <w:szCs w:val="28"/>
        </w:rPr>
      </w:pPr>
      <w:r>
        <w:rPr>
          <w:rFonts w:ascii="Arial-BoldMT" w:hAnsi="Arial-BoldMT" w:fareast="Arial-BoldMT" w:cs="Arial-BoldMT"/>
          <w:color w:val="000000"/>
          <w:w w:val="100"/>
          <w:sz w:val="28"/>
          <w:szCs w:val="28"/>
        </w:rPr>
        <w:t>CURRENT REPORT</w:t>
      </w:r>
    </w:p>
    <w:p>
      <w:pPr>
        <w:pStyle w:val="Normal"/>
        <w:framePr w:w="2054" w:hAnchor="page" w:vAnchor="page" w:x="5346" w:y="24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FORM 8-K</w:t>
      </w:r>
    </w:p>
    <w:p>
      <w:pPr>
        <w:pStyle w:val="Normal"/>
        <w:framePr w:w="2953" w:hAnchor="page" w:vAnchor="page" w:x="4990" w:y="19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7827" w:hAnchor="page" w:vAnchor="page" w:x="2722" w:y="15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SECURITIES AND EXCHANGE COMMISSION</w:t>
      </w:r>
    </w:p>
    <w:p>
      <w:pPr>
        <w:pStyle w:val="Normal"/>
        <w:framePr w:w="3098" w:hAnchor="page" w:vAnchor="page" w:x="4872" w:y="1221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30.6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31.3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30.6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30.6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.75pt;margin-top:672.8pt;z-index:-16777092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675.8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.75pt;margin-top:672.8pt;z-index:-16777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9pt;margin-top:672.8pt;z-index:-16777080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75pt;margin-top:672.8pt;z-index:-167770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1260" w:hAnchor="page" w:vAnchor="page" w:x="894" w:y="102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348,282,190</w:t>
      </w:r>
    </w:p>
    <w:p>
      <w:pPr>
        <w:pStyle w:val="Normal"/>
        <w:framePr w:w="843" w:hAnchor="page" w:vAnchor="page" w:x="2899" w:y="102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98.85%</w:t>
      </w:r>
    </w:p>
    <w:p>
      <w:pPr>
        <w:pStyle w:val="Normal"/>
        <w:framePr w:w="1046" w:hAnchor="page" w:vAnchor="page" w:x="4398" w:y="102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4,034,391</w:t>
      </w:r>
    </w:p>
    <w:p>
      <w:pPr>
        <w:pStyle w:val="Normal"/>
        <w:framePr w:w="736" w:hAnchor="page" w:vAnchor="page" w:x="6261" w:y="102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1.14%</w:t>
      </w:r>
    </w:p>
    <w:p>
      <w:pPr>
        <w:pStyle w:val="Normal"/>
        <w:framePr w:w="779" w:hAnchor="page" w:vAnchor="page" w:x="8082" w:y="102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64,732</w:t>
      </w:r>
    </w:p>
    <w:p>
      <w:pPr>
        <w:pStyle w:val="Normal"/>
        <w:framePr w:w="1153" w:hAnchor="page" w:vAnchor="page" w:x="10201" w:y="102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99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99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99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99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99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99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98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98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98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98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5378" w:hAnchor="page" w:vAnchor="page" w:x="475" w:y="95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c. Election of director: Eleazar de Carvalho Filho</w:t>
      </w:r>
    </w:p>
    <w:p>
      <w:pPr>
        <w:pStyle w:val="Normal"/>
        <w:framePr w:w="1260" w:hAnchor="page" w:vAnchor="page" w:x="894" w:y="90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350,897,737</w:t>
      </w:r>
    </w:p>
    <w:p>
      <w:pPr>
        <w:pStyle w:val="Normal"/>
        <w:framePr w:w="843" w:hAnchor="page" w:vAnchor="page" w:x="2899" w:y="90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99.59%</w:t>
      </w:r>
    </w:p>
    <w:p>
      <w:pPr>
        <w:pStyle w:val="Normal"/>
        <w:framePr w:w="1046" w:hAnchor="page" w:vAnchor="page" w:x="4398" w:y="90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1,419,581</w:t>
      </w:r>
    </w:p>
    <w:p>
      <w:pPr>
        <w:pStyle w:val="Normal"/>
        <w:framePr w:w="736" w:hAnchor="page" w:vAnchor="page" w:x="6261" w:y="90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0.40%</w:t>
      </w:r>
    </w:p>
    <w:p>
      <w:pPr>
        <w:pStyle w:val="Normal"/>
        <w:framePr w:w="779" w:hAnchor="page" w:vAnchor="page" w:x="8082" w:y="90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63,995</w:t>
      </w:r>
    </w:p>
    <w:p>
      <w:pPr>
        <w:pStyle w:val="Normal"/>
        <w:framePr w:w="1153" w:hAnchor="page" w:vAnchor="page" w:x="10201" w:y="90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8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8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8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8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87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87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283" w:hAnchor="page" w:vAnchor="page" w:x="475" w:y="84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b. Election of director: Claire S. Farley</w:t>
      </w:r>
    </w:p>
    <w:p>
      <w:pPr>
        <w:pStyle w:val="Normal"/>
        <w:framePr w:w="1260" w:hAnchor="page" w:vAnchor="page" w:x="894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344,524,310</w:t>
      </w:r>
    </w:p>
    <w:p>
      <w:pPr>
        <w:pStyle w:val="Normal"/>
        <w:framePr w:w="843" w:hAnchor="page" w:vAnchor="page" w:x="2899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97.78%</w:t>
      </w:r>
    </w:p>
    <w:p>
      <w:pPr>
        <w:pStyle w:val="Normal"/>
        <w:framePr w:w="1046" w:hAnchor="page" w:vAnchor="page" w:x="4398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7,798,542</w:t>
      </w:r>
    </w:p>
    <w:p>
      <w:pPr>
        <w:pStyle w:val="Normal"/>
        <w:framePr w:w="736" w:hAnchor="page" w:vAnchor="page" w:x="6261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2.21%</w:t>
      </w:r>
    </w:p>
    <w:p>
      <w:pPr>
        <w:pStyle w:val="Normal"/>
        <w:framePr w:w="779" w:hAnchor="page" w:vAnchor="page" w:x="8082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58,461</w:t>
      </w:r>
    </w:p>
    <w:p>
      <w:pPr>
        <w:pStyle w:val="Normal"/>
        <w:framePr w:w="1153" w:hAnchor="page" w:vAnchor="page" w:x="10201" w:y="78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7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7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7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74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74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74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74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871" w:hAnchor="page" w:vAnchor="page" w:x="475" w:y="72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a. Election of director: Douglas J. Pferdehirt</w:t>
      </w:r>
    </w:p>
    <w:p>
      <w:pPr>
        <w:pStyle w:val="Normal"/>
        <w:framePr w:w="2722" w:hAnchor="page" w:vAnchor="page" w:x="355" w:y="66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results were as follows:</w:t>
      </w:r>
    </w:p>
    <w:p>
      <w:pPr>
        <w:pStyle w:val="Normal"/>
        <w:framePr w:w="13768" w:hAnchor="page" w:vAnchor="page" w:x="355" w:y="646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or until his or her earlier death, retirement, resignation, or removal pursuant to the Company’s articles of association: The voting</w:t>
      </w:r>
    </w:p>
    <w:p>
      <w:pPr>
        <w:pStyle w:val="Normal"/>
        <w:framePr w:w="13956" w:hAnchor="page" w:vAnchor="page" w:x="355" w:y="62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Elect each of the following director nominees for a term expiring at the Company’s 2026 Annual General Meeting of Shareholders</w:t>
      </w:r>
    </w:p>
    <w:p>
      <w:pPr>
        <w:pStyle w:val="Normal"/>
        <w:framePr w:w="4816" w:hAnchor="page" w:vAnchor="page" w:x="355" w:y="60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1(a)-1(i) – Election of Directors</w:t>
      </w:r>
    </w:p>
    <w:p>
      <w:pPr>
        <w:pStyle w:val="Normal"/>
        <w:framePr w:w="6927" w:hAnchor="page" w:vAnchor="page" w:x="280" w:y="545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following are the final voting results of the Annual Meeting.</w:t>
      </w:r>
    </w:p>
    <w:p>
      <w:pPr>
        <w:pStyle w:val="Normal"/>
        <w:framePr w:w="6419" w:hAnchor="page" w:vAnchor="page" w:x="280" w:y="49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Securities and Exchange Commission on March 14, 2025.</w:t>
      </w:r>
    </w:p>
    <w:p>
      <w:pPr>
        <w:pStyle w:val="Normal"/>
        <w:framePr w:w="13649" w:hAnchor="page" w:vAnchor="page" w:x="280" w:y="473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Proposal 10. Each proposal is more fully described in the Company’s definitive proxy statement on Schedule 14A filed with the</w:t>
      </w:r>
    </w:p>
    <w:p>
      <w:pPr>
        <w:pStyle w:val="Normal"/>
        <w:framePr w:w="14147" w:hAnchor="page" w:vAnchor="page" w:x="280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authorizing the Board to allot equity securities without pre-emptive rights pursuant to the authority contemplated by the resolution in</w:t>
      </w:r>
    </w:p>
    <w:p>
      <w:pPr>
        <w:pStyle w:val="Normal"/>
        <w:framePr w:w="13449" w:hAnchor="page" w:vAnchor="page" w:x="280" w:y="42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auditor for the year ending December 31, 2025; (10) authorizing the Board to allot equity securities in the Company; and (11)</w:t>
      </w:r>
    </w:p>
    <w:p>
      <w:pPr>
        <w:pStyle w:val="Normal"/>
        <w:framePr w:w="13475" w:hAnchor="page" w:vAnchor="page" w:x="280" w:y="4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Board and/or the Audit Committee to determine the remuneration of PwC, in its capacity as the Company’s U.K. statutory</w:t>
      </w:r>
    </w:p>
    <w:p>
      <w:pPr>
        <w:pStyle w:val="Normal"/>
        <w:framePr w:w="14001" w:hAnchor="page" w:vAnchor="page" w:x="280" w:y="38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General Meeting of Shareholders until the next annual general meeting of shareholders at which accounts are laid; (9) authorizing</w:t>
      </w:r>
    </w:p>
    <w:p>
      <w:pPr>
        <w:pStyle w:val="Normal"/>
        <w:framePr w:w="13391" w:hAnchor="page" w:vAnchor="page" w:x="280" w:y="361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Company’s U.K. statutory auditor under the U.K. Companies Act 2006, to hold office from the conclusion of the 2025 Annual</w:t>
      </w:r>
    </w:p>
    <w:p>
      <w:pPr>
        <w:pStyle w:val="Normal"/>
        <w:framePr w:w="14237" w:hAnchor="page" w:vAnchor="page" w:x="280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Company’s U.S. independent registered public accounting firm for the year ending December 31, 2025; (8) reappointing PwC as the</w:t>
      </w:r>
    </w:p>
    <w:p>
      <w:pPr>
        <w:pStyle w:val="Normal"/>
        <w:framePr w:w="13453" w:hAnchor="page" w:vAnchor="page" w:x="280" w:y="31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reports of the directors and the auditor thereon; (7) ratifying the appointment of PricewaterhouseCoopers LLP (“PwC”) as the</w:t>
      </w:r>
    </w:p>
    <w:p>
      <w:pPr>
        <w:pStyle w:val="Normal"/>
        <w:framePr w:w="13556" w:hAnchor="page" w:vAnchor="page" w:x="280" w:y="29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December 31, 2027; (6) receiving the Company’s audited U.K. accounts for the year ended December 31, 2024, including the</w:t>
      </w:r>
    </w:p>
    <w:p>
      <w:pPr>
        <w:pStyle w:val="Normal"/>
        <w:framePr w:w="13585" w:hAnchor="page" w:vAnchor="page" w:x="280" w:y="27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ended December 31, 2024; (5) approving the Company's prospective directors' remuneration policy for the three years ending</w:t>
      </w:r>
    </w:p>
    <w:p>
      <w:pPr>
        <w:pStyle w:val="Normal"/>
        <w:framePr w:w="13844" w:hAnchor="page" w:vAnchor="page" w:x="280" w:y="25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executive officers; (4) approving, as a non-binding advisory resolution, the Company’s directors’ remuneration report for the year</w:t>
      </w:r>
    </w:p>
    <w:p>
      <w:pPr>
        <w:pStyle w:val="Normal"/>
        <w:framePr w:w="13987" w:hAnchor="page" w:vAnchor="page" w:x="280" w:y="22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December 31, 2024; (3) approving, as a non-binding advisory resolution, the frequency of future Say-on-Pay proposals for named</w:t>
      </w:r>
    </w:p>
    <w:p>
      <w:pPr>
        <w:pStyle w:val="Normal"/>
        <w:framePr w:w="13538" w:hAnchor="page" w:vAnchor="page" w:x="280" w:y="20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(2) approving, as a non-binding advisory resolution, the Company’s named executive officer compensation for the year ended</w:t>
      </w:r>
    </w:p>
    <w:p>
      <w:pPr>
        <w:pStyle w:val="Normal"/>
        <w:framePr w:w="14075" w:hAnchor="page" w:vAnchor="page" w:x="280" w:y="18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Shareholders or until his or her earlier death, retirement, resignation, or removal pursuant to the Company’s articles of association;</w:t>
      </w:r>
    </w:p>
    <w:p>
      <w:pPr>
        <w:pStyle w:val="Normal"/>
        <w:framePr w:w="13516" w:hAnchor="page" w:vAnchor="page" w:x="280" w:y="1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purpose of (1) electing each of the 9 director nominees for a term expiring at the Company’s 2026 Annual General Meeting of</w:t>
      </w:r>
    </w:p>
    <w:p>
      <w:pPr>
        <w:pStyle w:val="Normal"/>
        <w:framePr w:w="14107" w:hAnchor="page" w:vAnchor="page" w:x="28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TechnipFMC plc (the “Company”) held its Annual General Meeting of Shareholders on April 25, 2025 (the “Annual Meeting”) for the</w:t>
      </w:r>
    </w:p>
    <w:p>
      <w:pPr>
        <w:pStyle w:val="Normal"/>
        <w:framePr w:w="6793" w:hAnchor="page" w:vAnchor="page" w:x="280" w:y="8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Item 5.07 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588.75pt;z-index:-167770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589.5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6.25pt;margin-top:588.75pt;z-index:-167770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588.75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61.15pt;margin-top:520.45pt;z-index:-1677705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69.55pt;margin-top:520.45pt;z-index:-1677704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77.25pt;margin-top:520.45pt;z-index:-1677704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96.15pt;margin-top:520.45pt;z-index:-1677704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18.85pt;margin-top:520.45pt;z-index:-1677703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520.45pt;z-index:-1677703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61.15pt;margin-top:508.45pt;z-index:-1677702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369.55pt;margin-top:508.45pt;z-index:-1677702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277.25pt;margin-top:508.45pt;z-index:-1677702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96.15pt;margin-top:508.45pt;z-index:-1677701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18.85pt;margin-top:508.45pt;z-index:-1677701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508.45pt;z-index:-1677700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461.15pt;margin-top:461.9pt;z-index:-1677700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369.55pt;margin-top:461.9pt;z-index:-1677700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77.25pt;margin-top:461.9pt;z-index:-1677699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96.15pt;margin-top:461.9pt;z-index:-1677699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18.85pt;margin-top:461.9pt;z-index:-1677698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pt;margin-top:461.9pt;z-index:-1677698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61.15pt;margin-top:449.9pt;z-index:-1677698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69.55pt;margin-top:449.9pt;z-index:-1677697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77.25pt;margin-top:449.9pt;z-index:-1677697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96.15pt;margin-top:449.9pt;z-index:-1677696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18.85pt;margin-top:449.9pt;z-index:-1677696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449.9pt;z-index:-1677696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61.15pt;margin-top:403.35pt;z-index:-1677695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369.55pt;margin-top:403.35pt;z-index:-1677695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277.25pt;margin-top:403.35pt;z-index:-1677694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96.15pt;margin-top:403.35pt;z-index:-1677694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18.85pt;margin-top:403.35pt;z-index:-1677694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403.35pt;z-index:-1677693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61.15pt;margin-top:391.35pt;z-index:-1677693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69.55pt;margin-top:391.35pt;z-index:-1677692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77.25pt;margin-top:391.35pt;z-index:-1677692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96.15pt;margin-top:391.35pt;z-index:-1677692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18.85pt;margin-top:391.35pt;z-index:-1677691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3pt;margin-top:391.35pt;z-index:-1677691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</w:p>
    <w:p>
      <w:pPr>
        <w:pStyle w:val="Normal"/>
        <w:framePr w:w="1260" w:hAnchor="page" w:vAnchor="page" w:x="894" w:y="94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345,968,485</w:t>
      </w:r>
    </w:p>
    <w:p>
      <w:pPr>
        <w:pStyle w:val="Normal"/>
        <w:framePr w:w="843" w:hAnchor="page" w:vAnchor="page" w:x="2899" w:y="94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98.27%</w:t>
      </w:r>
    </w:p>
    <w:p>
      <w:pPr>
        <w:pStyle w:val="Normal"/>
        <w:framePr w:w="1046" w:hAnchor="page" w:vAnchor="page" w:x="4398" w:y="94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6,083,195</w:t>
      </w:r>
    </w:p>
    <w:p>
      <w:pPr>
        <w:pStyle w:val="Normal"/>
        <w:framePr w:w="736" w:hAnchor="page" w:vAnchor="page" w:x="6261" w:y="94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1.72%</w:t>
      </w:r>
    </w:p>
    <w:p>
      <w:pPr>
        <w:pStyle w:val="Normal"/>
        <w:framePr w:w="886" w:hAnchor="page" w:vAnchor="page" w:x="8038" w:y="94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329,633</w:t>
      </w:r>
    </w:p>
    <w:p>
      <w:pPr>
        <w:pStyle w:val="Normal"/>
        <w:framePr w:w="1153" w:hAnchor="page" w:vAnchor="page" w:x="10201" w:y="94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92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92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92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92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90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90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90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90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87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3605" w:hAnchor="page" w:vAnchor="page" w:x="355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Approve, on an advisory basis, the Company’s named executive officer compensation for the year ended December 31, 2024.</w:t>
      </w:r>
    </w:p>
    <w:p>
      <w:pPr>
        <w:pStyle w:val="Normal"/>
        <w:framePr w:w="7593" w:hAnchor="page" w:vAnchor="page" w:x="355" w:y="796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2 – 2024 U.S. Say-on-Pay for Named Executive Officers</w:t>
      </w:r>
    </w:p>
    <w:p>
      <w:pPr>
        <w:pStyle w:val="Normal"/>
        <w:framePr w:w="1260" w:hAnchor="page" w:vAnchor="page" w:x="894" w:y="7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351,937,800</w:t>
      </w:r>
    </w:p>
    <w:p>
      <w:pPr>
        <w:pStyle w:val="Normal"/>
        <w:framePr w:w="843" w:hAnchor="page" w:vAnchor="page" w:x="2899" w:y="7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99.89%</w:t>
      </w:r>
    </w:p>
    <w:p>
      <w:pPr>
        <w:pStyle w:val="Normal"/>
        <w:framePr w:w="886" w:hAnchor="page" w:vAnchor="page" w:x="4465" w:y="7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382,890</w:t>
      </w:r>
    </w:p>
    <w:p>
      <w:pPr>
        <w:pStyle w:val="Normal"/>
        <w:framePr w:w="736" w:hAnchor="page" w:vAnchor="page" w:x="6261" w:y="7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0.10%</w:t>
      </w:r>
    </w:p>
    <w:p>
      <w:pPr>
        <w:pStyle w:val="Normal"/>
        <w:framePr w:w="779" w:hAnchor="page" w:vAnchor="page" w:x="8082" w:y="7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60,623</w:t>
      </w:r>
    </w:p>
    <w:p>
      <w:pPr>
        <w:pStyle w:val="Normal"/>
        <w:framePr w:w="1153" w:hAnchor="page" w:vAnchor="page" w:x="10201" w:y="7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722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722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722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722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71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71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70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70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70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70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431" w:hAnchor="page" w:vAnchor="page" w:x="475" w:y="67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i. Election of director: Sophie Zurquiyah</w:t>
      </w:r>
    </w:p>
    <w:p>
      <w:pPr>
        <w:pStyle w:val="Normal"/>
        <w:framePr w:w="1260" w:hAnchor="page" w:vAnchor="page" w:x="894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348,567,191</w:t>
      </w:r>
    </w:p>
    <w:p>
      <w:pPr>
        <w:pStyle w:val="Normal"/>
        <w:framePr w:w="843" w:hAnchor="page" w:vAnchor="page" w:x="2899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98.96%</w:t>
      </w:r>
    </w:p>
    <w:p>
      <w:pPr>
        <w:pStyle w:val="Normal"/>
        <w:framePr w:w="1046" w:hAnchor="page" w:vAnchor="page" w:x="4398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3,641,351</w:t>
      </w:r>
    </w:p>
    <w:p>
      <w:pPr>
        <w:pStyle w:val="Normal"/>
        <w:framePr w:w="736" w:hAnchor="page" w:vAnchor="page" w:x="6261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1.03%</w:t>
      </w:r>
    </w:p>
    <w:p>
      <w:pPr>
        <w:pStyle w:val="Normal"/>
        <w:framePr w:w="886" w:hAnchor="page" w:vAnchor="page" w:x="8038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172,771</w:t>
      </w:r>
    </w:p>
    <w:p>
      <w:pPr>
        <w:pStyle w:val="Normal"/>
        <w:framePr w:w="1153" w:hAnchor="page" w:vAnchor="page" w:x="10201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60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60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60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60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59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59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58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58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58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58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275" w:hAnchor="page" w:vAnchor="page" w:x="475" w:y="562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h. Election of director: John Yearwood</w:t>
      </w:r>
    </w:p>
    <w:p>
      <w:pPr>
        <w:pStyle w:val="Normal"/>
        <w:framePr w:w="1260" w:hAnchor="page" w:vAnchor="page" w:x="894" w:y="51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351,988,618</w:t>
      </w:r>
    </w:p>
    <w:p>
      <w:pPr>
        <w:pStyle w:val="Normal"/>
        <w:framePr w:w="843" w:hAnchor="page" w:vAnchor="page" w:x="2899" w:y="51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99.90%</w:t>
      </w:r>
    </w:p>
    <w:p>
      <w:pPr>
        <w:pStyle w:val="Normal"/>
        <w:framePr w:w="886" w:hAnchor="page" w:vAnchor="page" w:x="4465" w:y="51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331,105</w:t>
      </w:r>
    </w:p>
    <w:p>
      <w:pPr>
        <w:pStyle w:val="Normal"/>
        <w:framePr w:w="736" w:hAnchor="page" w:vAnchor="page" w:x="6261" w:y="51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0.09%</w:t>
      </w:r>
    </w:p>
    <w:p>
      <w:pPr>
        <w:pStyle w:val="Normal"/>
        <w:framePr w:w="779" w:hAnchor="page" w:vAnchor="page" w:x="8082" w:y="51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61,590</w:t>
      </w:r>
    </w:p>
    <w:p>
      <w:pPr>
        <w:pStyle w:val="Normal"/>
        <w:framePr w:w="1153" w:hAnchor="page" w:vAnchor="page" w:x="10201" w:y="51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48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48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48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48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478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478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47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47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47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47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217" w:hAnchor="page" w:vAnchor="page" w:x="475" w:y="44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g. Election of director: Kay G. Priestly</w:t>
      </w:r>
    </w:p>
    <w:p>
      <w:pPr>
        <w:pStyle w:val="Normal"/>
        <w:framePr w:w="1260" w:hAnchor="page" w:vAnchor="page" w:x="894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348,546,687</w:t>
      </w:r>
    </w:p>
    <w:p>
      <w:pPr>
        <w:pStyle w:val="Normal"/>
        <w:framePr w:w="843" w:hAnchor="page" w:vAnchor="page" w:x="2899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98.95%</w:t>
      </w:r>
    </w:p>
    <w:p>
      <w:pPr>
        <w:pStyle w:val="Normal"/>
        <w:framePr w:w="1046" w:hAnchor="page" w:vAnchor="page" w:x="4398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3,664,854</w:t>
      </w:r>
    </w:p>
    <w:p>
      <w:pPr>
        <w:pStyle w:val="Normal"/>
        <w:framePr w:w="736" w:hAnchor="page" w:vAnchor="page" w:x="6261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1.04%</w:t>
      </w:r>
    </w:p>
    <w:p>
      <w:pPr>
        <w:pStyle w:val="Normal"/>
        <w:framePr w:w="886" w:hAnchor="page" w:vAnchor="page" w:x="8038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169,772</w:t>
      </w:r>
    </w:p>
    <w:p>
      <w:pPr>
        <w:pStyle w:val="Normal"/>
        <w:framePr w:w="1153" w:hAnchor="page" w:vAnchor="page" w:x="10201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3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3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3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3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36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36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35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35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35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35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443" w:hAnchor="page" w:vAnchor="page" w:x="475" w:y="328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f. Election of director: Margareth Øvrum</w:t>
      </w:r>
    </w:p>
    <w:p>
      <w:pPr>
        <w:pStyle w:val="Normal"/>
        <w:framePr w:w="1260" w:hAnchor="page" w:vAnchor="page" w:x="894" w:y="27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350,079,483</w:t>
      </w:r>
    </w:p>
    <w:p>
      <w:pPr>
        <w:pStyle w:val="Normal"/>
        <w:framePr w:w="843" w:hAnchor="page" w:vAnchor="page" w:x="2899" w:y="27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99.36%</w:t>
      </w:r>
    </w:p>
    <w:p>
      <w:pPr>
        <w:pStyle w:val="Normal"/>
        <w:framePr w:w="1046" w:hAnchor="page" w:vAnchor="page" w:x="4398" w:y="27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2,240,182</w:t>
      </w:r>
    </w:p>
    <w:p>
      <w:pPr>
        <w:pStyle w:val="Normal"/>
        <w:framePr w:w="736" w:hAnchor="page" w:vAnchor="page" w:x="6261" w:y="27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0.63%</w:t>
      </w:r>
    </w:p>
    <w:p>
      <w:pPr>
        <w:pStyle w:val="Normal"/>
        <w:framePr w:w="779" w:hAnchor="page" w:vAnchor="page" w:x="8082" w:y="27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61,648</w:t>
      </w:r>
    </w:p>
    <w:p>
      <w:pPr>
        <w:pStyle w:val="Normal"/>
        <w:framePr w:w="1153" w:hAnchor="page" w:vAnchor="page" w:x="10201" w:y="27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25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25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25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25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24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24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23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23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23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23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057" w:hAnchor="page" w:vAnchor="page" w:x="475" w:y="21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e. Election of director: John O’Leary</w:t>
      </w:r>
    </w:p>
    <w:p>
      <w:pPr>
        <w:pStyle w:val="Normal"/>
        <w:framePr w:w="1260" w:hAnchor="page" w:vAnchor="page" w:x="894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352,148,601</w:t>
      </w:r>
    </w:p>
    <w:p>
      <w:pPr>
        <w:pStyle w:val="Normal"/>
        <w:framePr w:w="843" w:hAnchor="page" w:vAnchor="page" w:x="2899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99.95%</w:t>
      </w:r>
    </w:p>
    <w:p>
      <w:pPr>
        <w:pStyle w:val="Normal"/>
        <w:framePr w:w="886" w:hAnchor="page" w:vAnchor="page" w:x="4465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167,184</w:t>
      </w:r>
    </w:p>
    <w:p>
      <w:pPr>
        <w:pStyle w:val="Normal"/>
        <w:framePr w:w="736" w:hAnchor="page" w:vAnchor="page" w:x="6261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0.04%</w:t>
      </w:r>
    </w:p>
    <w:p>
      <w:pPr>
        <w:pStyle w:val="Normal"/>
        <w:framePr w:w="779" w:hAnchor="page" w:vAnchor="page" w:x="8082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65,528</w:t>
      </w:r>
    </w:p>
    <w:p>
      <w:pPr>
        <w:pStyle w:val="Normal"/>
        <w:framePr w:w="1153" w:hAnchor="page" w:vAnchor="page" w:x="10201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1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1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1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1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127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127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12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12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12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12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4284" w:hAnchor="page" w:vAnchor="page" w:x="475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d. Election of director: Robert G. Gwin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7pt;margin-top:1pt;z-index:-167769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548.95pt;z-index:-167769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549.7pt;z-index:-167769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596.25pt;margin-top:548.95pt;z-index:-167768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pt;margin-top:548.95pt;z-index:-167768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61.15pt;margin-top:480.65pt;z-index:-1677688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69.55pt;margin-top:480.65pt;z-index:-1677688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77.25pt;margin-top:480.65pt;z-index:-1677688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96.15pt;margin-top:480.65pt;z-index:-1677687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18.85pt;margin-top:480.65pt;z-index:-1677687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3pt;margin-top:480.65pt;z-index:-1677686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61.15pt;margin-top:468.65pt;z-index:-1677686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69.55pt;margin-top:468.65pt;z-index:-1677686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77.25pt;margin-top:468.65pt;z-index:-1677685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96.15pt;margin-top:468.65pt;z-index:-1677685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18.85pt;margin-top:468.65pt;z-index:-1677684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3pt;margin-top:468.65pt;z-index:-1677684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61.15pt;margin-top:381.55pt;z-index:-1677684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69.55pt;margin-top:381.55pt;z-index:-1677683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277.25pt;margin-top:381.55pt;z-index:-1677683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96.15pt;margin-top:381.55pt;z-index:-1677682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18.85pt;margin-top:381.55pt;z-index:-1677682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3pt;margin-top:381.55pt;z-index:-1677682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461.15pt;margin-top:369.55pt;z-index:-1677681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369.55pt;margin-top:369.55pt;z-index:-1677681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77.25pt;margin-top:369.55pt;z-index:-1677680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96.15pt;margin-top:369.55pt;z-index:-1677680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18.85pt;margin-top:369.55pt;z-index:-1677680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3pt;margin-top:369.55pt;z-index:-1677679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461.15pt;margin-top:323pt;z-index:-1677679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69.55pt;margin-top:323pt;z-index:-1677678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277.25pt;margin-top:323pt;z-index:-1677678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96.15pt;margin-top:323pt;z-index:-1677678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18.85pt;margin-top:323pt;z-index:-1677677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3pt;margin-top:323pt;z-index:-1677677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61.15pt;margin-top:311pt;z-index:-1677676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69.55pt;margin-top:311pt;z-index:-1677676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277.25pt;margin-top:311pt;z-index:-1677676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96.15pt;margin-top:311pt;z-index:-1677675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18.85pt;margin-top:311pt;z-index:-1677675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311pt;z-index:-1677674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61.15pt;margin-top:264.45pt;z-index:-1677674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69.55pt;margin-top:264.45pt;z-index:-1677674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77.25pt;margin-top:264.45pt;z-index:-1677673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196.15pt;margin-top:264.45pt;z-index:-1677673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18.85pt;margin-top:264.45pt;z-index:-1677672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pt;margin-top:264.45pt;z-index:-1677672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61.15pt;margin-top:252.45pt;z-index:-1677672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69.55pt;margin-top:252.45pt;z-index:-1677671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277.25pt;margin-top:252.45pt;z-index:-1677671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96.15pt;margin-top:252.45pt;z-index:-1677670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118.85pt;margin-top:252.45pt;z-index:-1677670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3pt;margin-top:252.45pt;z-index:-1677670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61.15pt;margin-top:205.9pt;z-index:-1677669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369.55pt;margin-top:205.9pt;z-index:-1677669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77.25pt;margin-top:205.9pt;z-index:-1677668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96.15pt;margin-top:205.9pt;z-index:-1677668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18.85pt;margin-top:205.9pt;z-index:-1677668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pt;margin-top:205.9pt;z-index:-1677667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61.15pt;margin-top:193.9pt;z-index:-1677667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69.55pt;margin-top:193.9pt;z-index:-1677666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77.25pt;margin-top:193.9pt;z-index:-1677666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96.15pt;margin-top:193.9pt;z-index:-1677666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18.85pt;margin-top:193.9pt;z-index:-1677665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13pt;margin-top:193.9pt;z-index:-1677665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461.15pt;margin-top:147.35pt;z-index:-1677664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69.55pt;margin-top:147.35pt;z-index:-1677664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277.25pt;margin-top:147.35pt;z-index:-1677664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96.15pt;margin-top:147.35pt;z-index:-1677663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118.85pt;margin-top:147.35pt;z-index:-1677663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3pt;margin-top:147.35pt;z-index:-1677662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61.15pt;margin-top:135.35pt;z-index:-1677662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69.55pt;margin-top:135.35pt;z-index:-1677662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277.25pt;margin-top:135.35pt;z-index:-1677661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196.15pt;margin-top:135.35pt;z-index:-1677661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18.85pt;margin-top:135.35pt;z-index:-1677660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3pt;margin-top:135.35pt;z-index:-1677660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61.15pt;margin-top:88.8pt;z-index:-1677660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69.55pt;margin-top:88.8pt;z-index:-1677659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277.25pt;margin-top:88.8pt;z-index:-1677659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96.15pt;margin-top:88.8pt;z-index:-1677658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118.85pt;margin-top:88.8pt;z-index:-1677658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13pt;margin-top:88.8pt;z-index:-1677658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61.15pt;margin-top:76.8pt;z-index:-1677657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69.55pt;margin-top:76.8pt;z-index:-1677657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277.25pt;margin-top:76.8pt;z-index:-1677656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196.15pt;margin-top:76.8pt;z-index:-1677656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18.85pt;margin-top:76.8pt;z-index:-1677656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13pt;margin-top:76.8pt;z-index:-1677655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</w:p>
    <w:p>
      <w:pPr>
        <w:pStyle w:val="Normal"/>
        <w:framePr w:w="1361" w:hAnchor="page" w:vAnchor="page" w:x="1366" w:y="118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Tranche 5</w:t>
      </w:r>
    </w:p>
    <w:p>
      <w:pPr>
        <w:pStyle w:val="Normal"/>
        <w:framePr w:w="841" w:hAnchor="page" w:vAnchor="page" w:x="4549" w:y="118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55.00</w:t>
      </w:r>
    </w:p>
    <w:p>
      <w:pPr>
        <w:pStyle w:val="Normal"/>
        <w:framePr w:w="841" w:hAnchor="page" w:vAnchor="page" w:x="6891" w:y="118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60.00</w:t>
      </w:r>
    </w:p>
    <w:p>
      <w:pPr>
        <w:pStyle w:val="Normal"/>
        <w:framePr w:w="1108" w:hAnchor="page" w:vAnchor="page" w:x="9241" w:y="118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800,000</w:t>
      </w:r>
    </w:p>
    <w:p>
      <w:pPr>
        <w:pStyle w:val="Normal"/>
        <w:framePr w:w="1361" w:hAnchor="page" w:vAnchor="page" w:x="1366" w:y="115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Tranche 4</w:t>
      </w:r>
    </w:p>
    <w:p>
      <w:pPr>
        <w:pStyle w:val="Normal"/>
        <w:framePr w:w="841" w:hAnchor="page" w:vAnchor="page" w:x="4549" w:y="115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50.00</w:t>
      </w:r>
    </w:p>
    <w:p>
      <w:pPr>
        <w:pStyle w:val="Normal"/>
        <w:framePr w:w="841" w:hAnchor="page" w:vAnchor="page" w:x="6891" w:y="115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55.00</w:t>
      </w:r>
    </w:p>
    <w:p>
      <w:pPr>
        <w:pStyle w:val="Normal"/>
        <w:framePr w:w="1108" w:hAnchor="page" w:vAnchor="page" w:x="9241" w:y="115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800,000</w:t>
      </w:r>
    </w:p>
    <w:p>
      <w:pPr>
        <w:pStyle w:val="Normal"/>
        <w:framePr w:w="1361" w:hAnchor="page" w:vAnchor="page" w:x="1366" w:y="113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Tranche 3</w:t>
      </w:r>
    </w:p>
    <w:p>
      <w:pPr>
        <w:pStyle w:val="Normal"/>
        <w:framePr w:w="841" w:hAnchor="page" w:vAnchor="page" w:x="4549" w:y="113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45.00</w:t>
      </w:r>
    </w:p>
    <w:p>
      <w:pPr>
        <w:pStyle w:val="Normal"/>
        <w:framePr w:w="841" w:hAnchor="page" w:vAnchor="page" w:x="6891" w:y="113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50.00</w:t>
      </w:r>
    </w:p>
    <w:p>
      <w:pPr>
        <w:pStyle w:val="Normal"/>
        <w:framePr w:w="1108" w:hAnchor="page" w:vAnchor="page" w:x="9241" w:y="113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800,000</w:t>
      </w:r>
    </w:p>
    <w:p>
      <w:pPr>
        <w:pStyle w:val="Normal"/>
        <w:framePr w:w="1361" w:hAnchor="page" w:vAnchor="page" w:x="1366" w:y="110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Tranche 2</w:t>
      </w:r>
    </w:p>
    <w:p>
      <w:pPr>
        <w:pStyle w:val="Normal"/>
        <w:framePr w:w="841" w:hAnchor="page" w:vAnchor="page" w:x="4549" w:y="110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40.00</w:t>
      </w:r>
    </w:p>
    <w:p>
      <w:pPr>
        <w:pStyle w:val="Normal"/>
        <w:framePr w:w="841" w:hAnchor="page" w:vAnchor="page" w:x="6891" w:y="110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45.00</w:t>
      </w:r>
    </w:p>
    <w:p>
      <w:pPr>
        <w:pStyle w:val="Normal"/>
        <w:framePr w:w="1108" w:hAnchor="page" w:vAnchor="page" w:x="9241" w:y="110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600,000</w:t>
      </w:r>
    </w:p>
    <w:p>
      <w:pPr>
        <w:pStyle w:val="Normal"/>
        <w:framePr w:w="1361" w:hAnchor="page" w:vAnchor="page" w:x="1366" w:y="107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Tranche 1</w:t>
      </w:r>
    </w:p>
    <w:p>
      <w:pPr>
        <w:pStyle w:val="Normal"/>
        <w:framePr w:w="841" w:hAnchor="page" w:vAnchor="page" w:x="4549" w:y="107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35.00</w:t>
      </w:r>
    </w:p>
    <w:p>
      <w:pPr>
        <w:pStyle w:val="Normal"/>
        <w:framePr w:w="841" w:hAnchor="page" w:vAnchor="page" w:x="6891" w:y="107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40.00</w:t>
      </w:r>
    </w:p>
    <w:p>
      <w:pPr>
        <w:pStyle w:val="Normal"/>
        <w:framePr w:w="1108" w:hAnchor="page" w:vAnchor="page" w:x="9241" w:y="107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600,000</w:t>
      </w:r>
    </w:p>
    <w:p>
      <w:pPr>
        <w:pStyle w:val="Normal"/>
        <w:framePr w:w="2535" w:hAnchor="page" w:vAnchor="page" w:x="3843" w:y="105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Threshold VWAP ($)</w:t>
      </w:r>
    </w:p>
    <w:p>
      <w:pPr>
        <w:pStyle w:val="Normal"/>
        <w:framePr w:w="2481" w:hAnchor="page" w:vAnchor="page" w:x="6207" w:y="105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Maximum VWAP ($)</w:t>
      </w:r>
    </w:p>
    <w:p>
      <w:pPr>
        <w:pStyle w:val="Normal"/>
        <w:framePr w:w="1908" w:hAnchor="page" w:vAnchor="page" w:x="8908" w:y="105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Creation PSUs</w:t>
      </w:r>
    </w:p>
    <w:p>
      <w:pPr>
        <w:pStyle w:val="Normal"/>
        <w:framePr w:w="2882" w:hAnchor="page" w:vAnchor="page" w:x="8502" w:y="1030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Maximum Vested Value</w:t>
      </w:r>
    </w:p>
    <w:p>
      <w:pPr>
        <w:pStyle w:val="Normal"/>
        <w:framePr w:w="3416" w:hAnchor="page" w:vAnchor="page" w:x="370" w:y="97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four-quarter period as follows:</w:t>
      </w:r>
    </w:p>
    <w:p>
      <w:pPr>
        <w:pStyle w:val="Normal"/>
        <w:framePr w:w="13706" w:hAnchor="page" w:vAnchor="page" w:x="370" w:y="94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given consecutive four-quarter period, a number of Value Creation PSUs will vest based on the VWAP during such consecutive</w:t>
      </w:r>
    </w:p>
    <w:p>
      <w:pPr>
        <w:pStyle w:val="Normal"/>
        <w:framePr w:w="13774" w:hAnchor="page" w:vAnchor="page" w:x="370" w:y="925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beginning on January 1, 2025 through December 31, 2028 (the “VCP Performance Period”). If the ROIC goal is achieved in any</w:t>
      </w:r>
    </w:p>
    <w:p>
      <w:pPr>
        <w:pStyle w:val="Normal"/>
        <w:framePr w:w="13951" w:hAnchor="page" w:vAnchor="page" w:x="370" w:y="901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price (the “VWAP”) of our ordinary shares, in each case over four consecutive overlapping fiscal quarter periods during the period</w:t>
      </w:r>
    </w:p>
    <w:p>
      <w:pPr>
        <w:pStyle w:val="Normal"/>
        <w:framePr w:w="13942" w:hAnchor="page" w:vAnchor="page" w:x="370" w:y="87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VCP PSUs are eligible to vest based on (i) the Company’s achievement of ROIC and (ii) the volume-weighted average share</w:t>
      </w:r>
    </w:p>
    <w:p>
      <w:pPr>
        <w:pStyle w:val="Normal"/>
        <w:framePr w:w="9458" w:hAnchor="page" w:vAnchor="page" w:x="370" w:y="826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named executive officers. Overall payout under the VCP is capped at 3,600,000 PSUs.</w:t>
      </w:r>
    </w:p>
    <w:p>
      <w:pPr>
        <w:pStyle w:val="Normal"/>
        <w:framePr w:w="13719" w:hAnchor="page" w:vAnchor="page" w:x="370" w:y="804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awards under the VCP in the form of performance-based restricted stock units (“PSUs”) to certain key executives, including our</w:t>
      </w:r>
    </w:p>
    <w:p>
      <w:pPr>
        <w:pStyle w:val="Normal"/>
        <w:framePr w:w="13658" w:hAnchor="page" w:vAnchor="page" w:x="370" w:y="78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stock price growth. On April 25, 2025, the Compensation and Talent Committee of the Company's Board of Directors approved</w:t>
      </w:r>
    </w:p>
    <w:p>
      <w:pPr>
        <w:pStyle w:val="Normal"/>
        <w:framePr w:w="13840" w:hAnchor="page" w:vAnchor="page" w:x="370" w:y="75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to advance our strategy beyond current achievements, driving higher return on invested capital (“ROIC”) performance and future</w:t>
      </w:r>
    </w:p>
    <w:p>
      <w:pPr>
        <w:pStyle w:val="Normal"/>
        <w:framePr w:w="13999" w:hAnchor="page" w:vAnchor="page" w:x="370" w:y="73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Directors’ Remuneration Policy includes a special, one-time value creation plan (“VCP”) to incentivize participants to continue</w:t>
      </w:r>
    </w:p>
    <w:p>
      <w:pPr>
        <w:pStyle w:val="Normal"/>
        <w:framePr w:w="1260" w:hAnchor="page" w:vAnchor="page" w:x="894" w:y="67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307,796,361</w:t>
      </w:r>
    </w:p>
    <w:p>
      <w:pPr>
        <w:pStyle w:val="Normal"/>
        <w:framePr w:w="843" w:hAnchor="page" w:vAnchor="page" w:x="2899" w:y="67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84.27%</w:t>
      </w:r>
    </w:p>
    <w:p>
      <w:pPr>
        <w:pStyle w:val="Normal"/>
        <w:framePr w:w="1153" w:hAnchor="page" w:vAnchor="page" w:x="4353" w:y="67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57,436,321</w:t>
      </w:r>
    </w:p>
    <w:p>
      <w:pPr>
        <w:pStyle w:val="Normal"/>
        <w:framePr w:w="843" w:hAnchor="page" w:vAnchor="page" w:x="6216" w:y="67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15.72%</w:t>
      </w:r>
    </w:p>
    <w:p>
      <w:pPr>
        <w:pStyle w:val="Normal"/>
        <w:framePr w:w="886" w:hAnchor="page" w:vAnchor="page" w:x="8038" w:y="67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452,950</w:t>
      </w:r>
    </w:p>
    <w:p>
      <w:pPr>
        <w:pStyle w:val="Normal"/>
        <w:framePr w:w="512" w:hAnchor="page" w:vAnchor="page" w:x="10468" w:y="67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65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64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64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6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6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6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63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61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2341" w:hAnchor="page" w:vAnchor="page" w:x="355" w:y="554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Approve the Company’s prospective directors’ remuneration policy for the three years ending December 31, 2027.</w:t>
      </w:r>
    </w:p>
    <w:p>
      <w:pPr>
        <w:pStyle w:val="Normal"/>
        <w:framePr w:w="6729" w:hAnchor="page" w:vAnchor="page" w:x="355" w:y="529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5 – Prospective Directors' Remuneration Policy</w:t>
      </w:r>
    </w:p>
    <w:p>
      <w:pPr>
        <w:pStyle w:val="Normal"/>
        <w:framePr w:w="1260" w:hAnchor="page" w:vAnchor="page" w:x="894" w:y="46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346,713,734</w:t>
      </w:r>
    </w:p>
    <w:p>
      <w:pPr>
        <w:pStyle w:val="Normal"/>
        <w:framePr w:w="843" w:hAnchor="page" w:vAnchor="page" w:x="2899" w:y="46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98.51%</w:t>
      </w:r>
    </w:p>
    <w:p>
      <w:pPr>
        <w:pStyle w:val="Normal"/>
        <w:framePr w:w="1046" w:hAnchor="page" w:vAnchor="page" w:x="4398" w:y="46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5,243,250</w:t>
      </w:r>
    </w:p>
    <w:p>
      <w:pPr>
        <w:pStyle w:val="Normal"/>
        <w:framePr w:w="736" w:hAnchor="page" w:vAnchor="page" w:x="6261" w:y="46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1.48%</w:t>
      </w:r>
    </w:p>
    <w:p>
      <w:pPr>
        <w:pStyle w:val="Normal"/>
        <w:framePr w:w="886" w:hAnchor="page" w:vAnchor="page" w:x="8038" w:y="46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424,329</w:t>
      </w:r>
    </w:p>
    <w:p>
      <w:pPr>
        <w:pStyle w:val="Normal"/>
        <w:framePr w:w="1153" w:hAnchor="page" w:vAnchor="page" w:x="10201" w:y="46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1728" w:hAnchor="page" w:vAnchor="page" w:x="698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 votes)</w:t>
      </w:r>
    </w:p>
    <w:p>
      <w:pPr>
        <w:pStyle w:val="Normal"/>
        <w:framePr w:w="715" w:hAnchor="page" w:vAnchor="page" w:x="4536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44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43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43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42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42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42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42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401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2661" w:hAnchor="page" w:vAnchor="page" w:x="355" w:y="34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Approve, on an advisory basis, the Company’s directors’ remuneration report for the year ended December 31, 2024.</w:t>
      </w:r>
    </w:p>
    <w:p>
      <w:pPr>
        <w:pStyle w:val="Normal"/>
        <w:framePr w:w="5968" w:hAnchor="page" w:vAnchor="page" w:x="355" w:y="320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4 – 2024 Directors' Remuneration Report</w:t>
      </w:r>
    </w:p>
    <w:p>
      <w:pPr>
        <w:pStyle w:val="Normal"/>
        <w:framePr w:w="1260" w:hAnchor="page" w:vAnchor="page" w:x="548" w:y="2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347,053,875</w:t>
      </w:r>
    </w:p>
    <w:p>
      <w:pPr>
        <w:pStyle w:val="Normal"/>
        <w:framePr w:w="843" w:hAnchor="page" w:vAnchor="page" w:x="2156" w:y="2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98.58%</w:t>
      </w:r>
    </w:p>
    <w:p>
      <w:pPr>
        <w:pStyle w:val="Normal"/>
        <w:framePr w:w="779" w:hAnchor="page" w:vAnchor="page" w:x="3631" w:y="2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39,473</w:t>
      </w:r>
    </w:p>
    <w:p>
      <w:pPr>
        <w:pStyle w:val="Normal"/>
        <w:framePr w:w="736" w:hAnchor="page" w:vAnchor="page" w:x="5105" w:y="2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0.01%</w:t>
      </w:r>
    </w:p>
    <w:p>
      <w:pPr>
        <w:pStyle w:val="Normal"/>
        <w:framePr w:w="1046" w:hAnchor="page" w:vAnchor="page" w:x="6432" w:y="2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4,952,413</w:t>
      </w:r>
    </w:p>
    <w:p>
      <w:pPr>
        <w:pStyle w:val="Normal"/>
        <w:framePr w:w="736" w:hAnchor="page" w:vAnchor="page" w:x="8017" w:y="2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1.40%</w:t>
      </w:r>
    </w:p>
    <w:p>
      <w:pPr>
        <w:pStyle w:val="Normal"/>
        <w:framePr w:w="886" w:hAnchor="page" w:vAnchor="page" w:x="9411" w:y="2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335,552</w:t>
      </w:r>
    </w:p>
    <w:p>
      <w:pPr>
        <w:pStyle w:val="Normal"/>
        <w:framePr w:w="1153" w:hAnchor="page" w:vAnchor="page" w:x="10756" w:y="2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13,304,319</w:t>
      </w:r>
    </w:p>
    <w:p>
      <w:pPr>
        <w:pStyle w:val="Normal"/>
        <w:framePr w:w="715" w:hAnchor="page" w:vAnchor="page" w:x="10939" w:y="232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353" w:y="22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1728" w:hAnchor="page" w:vAnchor="page" w:x="3235" w:y="22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1728" w:hAnchor="page" w:vAnchor="page" w:x="6148" w:y="22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491" w:hAnchor="page" w:vAnchor="page" w:x="8120" w:y="22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1728" w:hAnchor="page" w:vAnchor="page" w:x="9060" w:y="22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1536" w:hAnchor="page" w:vAnchor="page" w:x="1867" w:y="21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ONE YEAR (%)</w:t>
      </w:r>
    </w:p>
    <w:p>
      <w:pPr>
        <w:pStyle w:val="Normal"/>
        <w:framePr w:w="1696" w:hAnchor="page" w:vAnchor="page" w:x="4705" w:y="21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TWO YEARS (%)</w:t>
      </w:r>
    </w:p>
    <w:p>
      <w:pPr>
        <w:pStyle w:val="Normal"/>
        <w:framePr w:w="1856" w:hAnchor="page" w:vAnchor="page" w:x="10463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184" w:hAnchor="page" w:vAnchor="page" w:x="580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ONE YEAR</w:t>
      </w:r>
    </w:p>
    <w:p>
      <w:pPr>
        <w:pStyle w:val="Normal"/>
        <w:framePr w:w="1344" w:hAnchor="page" w:vAnchor="page" w:x="3396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TWO YEARS</w:t>
      </w:r>
    </w:p>
    <w:p>
      <w:pPr>
        <w:pStyle w:val="Normal"/>
        <w:framePr w:w="1547" w:hAnchor="page" w:vAnchor="page" w:x="6224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THREE YEARS</w:t>
      </w:r>
    </w:p>
    <w:p>
      <w:pPr>
        <w:pStyle w:val="Normal"/>
        <w:framePr w:w="1547" w:hAnchor="page" w:vAnchor="page" w:x="7680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THREE YEARS</w:t>
      </w:r>
    </w:p>
    <w:p>
      <w:pPr>
        <w:pStyle w:val="Normal"/>
        <w:framePr w:w="1547" w:hAnchor="page" w:vAnchor="page" w:x="9136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547" w:hAnchor="page" w:vAnchor="page" w:x="10592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3910" w:hAnchor="page" w:vAnchor="page" w:x="355" w:y="17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1553" w:hAnchor="page" w:vAnchor="page" w:x="355" w:y="11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Approve, on an advisory basis, the frequency of future Say-on-Pay proposals for named executive officers.</w:t>
      </w:r>
    </w:p>
    <w:p>
      <w:pPr>
        <w:pStyle w:val="Normal"/>
        <w:framePr w:w="6658" w:hAnchor="page" w:vAnchor="page" w:x="355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3 – Frequency of Future Say-on-Pay Proposals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7pt;margin-top:1pt;z-index:-167765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3pt;margin-top:672.05pt;z-index:-167765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3pt;margin-top:672.8pt;z-index:-167765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96.25pt;margin-top:672.05pt;z-index:-167765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pt;margin-top:672.05pt;z-index:-167765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20.45pt;margin-top:125.6pt;z-index:-16776532;width:7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20.45pt;margin-top:137.6pt;z-index:-167765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447.6pt;margin-top:137.6pt;z-index:-167765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74.8pt;margin-top:137.6pt;z-index:-167765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302pt;margin-top:137.6pt;z-index:-167765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229.2pt;margin-top:137.6pt;z-index:-167765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56.4pt;margin-top:137.6pt;z-index:-167765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84.3pt;margin-top:137.6pt;z-index:-1677650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pt;margin-top:137.6pt;z-index:-1677650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20.45pt;margin-top:125.6pt;z-index:-167764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47.6pt;margin-top:125.6pt;z-index:-167764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74.8pt;margin-top:125.6pt;z-index:-167764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02pt;margin-top:125.6pt;z-index:-167764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29.2pt;margin-top:125.6pt;z-index:-167764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56.4pt;margin-top:125.6pt;z-index:-167764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84.3pt;margin-top:125.6pt;z-index:-1677647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3pt;margin-top:125.6pt;z-index:-1677646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461.15pt;margin-top:242.7pt;z-index:-1677646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69.55pt;margin-top:242.7pt;z-index:-1677646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77.25pt;margin-top:242.7pt;z-index:-1677645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96.15pt;margin-top:242.7pt;z-index:-1677645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18.85pt;margin-top:242.7pt;z-index:-1677644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13pt;margin-top:242.7pt;z-index:-1677644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61.15pt;margin-top:230.7pt;z-index:-1677644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369.55pt;margin-top:230.7pt;z-index:-1677643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77.25pt;margin-top:230.7pt;z-index:-1677643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96.15pt;margin-top:230.7pt;z-index:-1677642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118.85pt;margin-top:230.7pt;z-index:-1677642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13pt;margin-top:230.7pt;z-index:-1677642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61.15pt;margin-top:347.05pt;z-index:-1677641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69.55pt;margin-top:347.05pt;z-index:-1677641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77.25pt;margin-top:347.05pt;z-index:-1677640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196.15pt;margin-top:347.05pt;z-index:-1677640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18.85pt;margin-top:347.05pt;z-index:-1677640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13pt;margin-top:347.05pt;z-index:-1677639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61.15pt;margin-top:335.05pt;z-index:-1677639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369.55pt;margin-top:335.05pt;z-index:-1677638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277.25pt;margin-top:335.05pt;z-index:-1677638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196.15pt;margin-top:335.05pt;z-index:-1677638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18.85pt;margin-top:335.05pt;z-index:-1677637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3pt;margin-top:335.05pt;z-index:-1677637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13.1pt;margin-top:604.5pt;z-index:-16776368;width:13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44.45pt;margin-top:591pt;z-index:-167763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298.25pt;margin-top:604.5pt;z-index:-16776360;width:11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13.1pt;margin-top:591pt;z-index:-167763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178.9pt;margin-top:604.5pt;z-index:-16776352;width:12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298.25pt;margin-top:591pt;z-index:-167763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65.55pt;margin-top:604.5pt;z-index:-16776344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65.55pt;margin-top:591pt;z-index:-167763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178.9pt;margin-top:591pt;z-index:-167763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13.1pt;margin-top:591pt;z-index:-16776332;width:13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44.45pt;margin-top:577.5pt;z-index:-167763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98.25pt;margin-top:591pt;z-index:-16776324;width:11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413.1pt;margin-top:577.5pt;z-index:-167763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78.9pt;margin-top:591pt;z-index:-16776316;width:12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98.25pt;margin-top:577.5pt;z-index:-167763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65.55pt;margin-top:591pt;z-index:-16776308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5.55pt;margin-top:577.5pt;z-index:-167763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78.9pt;margin-top:577.5pt;z-index:-167763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413.1pt;margin-top:577.5pt;z-index:-16776296;width:13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44.45pt;margin-top:563.95pt;z-index:-167762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98.25pt;margin-top:577.5pt;z-index:-16776288;width:11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413.1pt;margin-top:563.95pt;z-index:-167762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78.9pt;margin-top:577.5pt;z-index:-16776280;width:12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98.25pt;margin-top:563.95pt;z-index:-167762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65.55pt;margin-top:577.5pt;z-index:-16776272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65.55pt;margin-top:563.95pt;z-index:-167762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78.9pt;margin-top:563.95pt;z-index:-167762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413.1pt;margin-top:563.95pt;z-index:-16776260;width:13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544.45pt;margin-top:550.45pt;z-index:-167762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8.25pt;margin-top:563.95pt;z-index:-16776252;width:11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413.1pt;margin-top:550.45pt;z-index:-167762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178.9pt;margin-top:563.95pt;z-index:-16776244;width:12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8.25pt;margin-top:550.45pt;z-index:-167762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65.55pt;margin-top:563.95pt;z-index:-1677623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65.55pt;margin-top:550.45pt;z-index:-167762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178.9pt;margin-top:550.45pt;z-index:-167762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13.1pt;margin-top:550.45pt;z-index:-16776224;width:13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44.45pt;margin-top:536.95pt;z-index:-167762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298.25pt;margin-top:550.45pt;z-index:-16776216;width:11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13.1pt;margin-top:536.95pt;z-index:-167762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178.9pt;margin-top:550.45pt;z-index:-16776208;width:12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298.25pt;margin-top:536.95pt;z-index:-167762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65.55pt;margin-top:550.45pt;z-index:-1677620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65.55pt;margin-top:536.95pt;z-index:-167761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78.9pt;margin-top:536.95pt;z-index:-167761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13.1pt;margin-top:512.95pt;z-index:-16776188;width:13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13.1pt;margin-top:536.95pt;z-index:-16776184;width:13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44.45pt;margin-top:512.95pt;z-index:-16776180;width:2.75pt;height:26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298.25pt;margin-top:512.95pt;z-index:-16776176;width:11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298.25pt;margin-top:536.95pt;z-index:-16776172;width:11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413.1pt;margin-top:512.95pt;z-index:-16776168;width:2.75pt;height:26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78.9pt;margin-top:512.95pt;z-index:-16776164;width:12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78.9pt;margin-top:536.95pt;z-index:-16776160;width:12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298.25pt;margin-top:512.95pt;z-index:-16776156;width:2.75pt;height:26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65.55pt;margin-top:512.95pt;z-index:-16776152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65.55pt;margin-top:536.95pt;z-index:-16776148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65.55pt;margin-top:512.95pt;z-index:-16776144;width:2.75pt;height:26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78.9pt;margin-top:512.95pt;z-index:-16776140;width:2.75pt;height:26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542.95pt;margin-top:512.95pt;z-index:-1677613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17.6pt;margin-top:512.95pt;z-index:-16776132;width:12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13.1pt;margin-top:512.95pt;z-index:-167761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11.6pt;margin-top:512.95pt;z-index:-1677612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02.75pt;margin-top:512.95pt;z-index:-16776120;width:110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98.25pt;margin-top:512.95pt;z-index:-167761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96.75pt;margin-top:512.95pt;z-index:-1677611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3.4pt;margin-top:512.95pt;z-index:-1677610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178.9pt;margin-top:512.95pt;z-index:-167761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177.4pt;margin-top:512.95pt;z-index:-1677610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69.3pt;margin-top:512.95pt;z-index:-16776096;width:110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65.55pt;margin-top:512.95pt;z-index:-167760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</w:p>
    <w:p>
      <w:pPr>
        <w:pStyle w:val="Normal"/>
        <w:framePr w:w="1260" w:hAnchor="page" w:vAnchor="page" w:x="894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365,010,020</w:t>
      </w:r>
    </w:p>
    <w:p>
      <w:pPr>
        <w:pStyle w:val="Normal"/>
        <w:framePr w:w="843" w:hAnchor="page" w:vAnchor="page" w:x="2899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99.86%</w:t>
      </w:r>
    </w:p>
    <w:p>
      <w:pPr>
        <w:pStyle w:val="Normal"/>
        <w:framePr w:w="886" w:hAnchor="page" w:vAnchor="page" w:x="4465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476,891</w:t>
      </w:r>
    </w:p>
    <w:p>
      <w:pPr>
        <w:pStyle w:val="Normal"/>
        <w:framePr w:w="736" w:hAnchor="page" w:vAnchor="page" w:x="6261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0.13%</w:t>
      </w:r>
    </w:p>
    <w:p>
      <w:pPr>
        <w:pStyle w:val="Normal"/>
        <w:framePr w:w="886" w:hAnchor="page" w:vAnchor="page" w:x="8038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198,721</w:t>
      </w:r>
    </w:p>
    <w:p>
      <w:pPr>
        <w:pStyle w:val="Normal"/>
        <w:framePr w:w="512" w:hAnchor="page" w:vAnchor="page" w:x="10468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106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106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106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106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105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105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1046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1046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1046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1046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102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8070" w:hAnchor="page" w:vAnchor="page" w:x="355" w:y="96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Company’s U.K. statutory auditor for the year ending December 31, 2025.</w:t>
      </w:r>
    </w:p>
    <w:p>
      <w:pPr>
        <w:pStyle w:val="Normal"/>
        <w:framePr w:w="13065" w:hAnchor="page" w:vAnchor="page" w:x="355" w:y="94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Authorize the Board of Directors and/or the Audit Committee to determine the remuneration of PwC, in its capacity as the</w:t>
      </w:r>
    </w:p>
    <w:p>
      <w:pPr>
        <w:pStyle w:val="Normal"/>
        <w:framePr w:w="6270" w:hAnchor="page" w:vAnchor="page" w:x="355" w:y="918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9 – Approval of U.K. Statutory Auditor Fees</w:t>
      </w:r>
    </w:p>
    <w:p>
      <w:pPr>
        <w:pStyle w:val="Normal"/>
        <w:framePr w:w="1260" w:hAnchor="page" w:vAnchor="page" w:x="894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363,923,233</w:t>
      </w:r>
    </w:p>
    <w:p>
      <w:pPr>
        <w:pStyle w:val="Normal"/>
        <w:framePr w:w="843" w:hAnchor="page" w:vAnchor="page" w:x="2899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99.56%</w:t>
      </w:r>
    </w:p>
    <w:p>
      <w:pPr>
        <w:pStyle w:val="Normal"/>
        <w:framePr w:w="1046" w:hAnchor="page" w:vAnchor="page" w:x="4398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1,581,754</w:t>
      </w:r>
    </w:p>
    <w:p>
      <w:pPr>
        <w:pStyle w:val="Normal"/>
        <w:framePr w:w="736" w:hAnchor="page" w:vAnchor="page" w:x="6261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0.43%</w:t>
      </w:r>
    </w:p>
    <w:p>
      <w:pPr>
        <w:pStyle w:val="Normal"/>
        <w:framePr w:w="886" w:hAnchor="page" w:vAnchor="page" w:x="8038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180,645</w:t>
      </w:r>
    </w:p>
    <w:p>
      <w:pPr>
        <w:pStyle w:val="Normal"/>
        <w:framePr w:w="512" w:hAnchor="page" w:vAnchor="page" w:x="10468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82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82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82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82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80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680" w:hAnchor="page" w:vAnchor="page" w:x="355" w:y="745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laid.</w:t>
      </w:r>
    </w:p>
    <w:p>
      <w:pPr>
        <w:pStyle w:val="Normal"/>
        <w:framePr w:w="13708" w:hAnchor="page" w:vAnchor="page" w:x="355" w:y="72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2025 Annual General Meeting of Shareholders until the next annual general meeting of shareholders at which accounts are</w:t>
      </w:r>
    </w:p>
    <w:p>
      <w:pPr>
        <w:pStyle w:val="Normal"/>
        <w:framePr w:w="14028" w:hAnchor="page" w:vAnchor="page" w:x="355" w:y="70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Reappoint PwC as the Company's U.K. statutory auditor under the U.K. Companies Act 2006, to hold office from the conclusion of</w:t>
      </w:r>
    </w:p>
    <w:p>
      <w:pPr>
        <w:pStyle w:val="Normal"/>
        <w:framePr w:w="6443" w:hAnchor="page" w:vAnchor="page" w:x="355" w:y="67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8 – Re-appointment of U.K. Statutory Auditor</w:t>
      </w:r>
    </w:p>
    <w:p>
      <w:pPr>
        <w:pStyle w:val="Normal"/>
        <w:framePr w:w="1260" w:hAnchor="page" w:vAnchor="page" w:x="894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363,930,933</w:t>
      </w:r>
    </w:p>
    <w:p>
      <w:pPr>
        <w:pStyle w:val="Normal"/>
        <w:framePr w:w="843" w:hAnchor="page" w:vAnchor="page" w:x="2899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99.56%</w:t>
      </w:r>
    </w:p>
    <w:p>
      <w:pPr>
        <w:pStyle w:val="Normal"/>
        <w:framePr w:w="1046" w:hAnchor="page" w:vAnchor="page" w:x="4398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1,576,328</w:t>
      </w:r>
    </w:p>
    <w:p>
      <w:pPr>
        <w:pStyle w:val="Normal"/>
        <w:framePr w:w="736" w:hAnchor="page" w:vAnchor="page" w:x="6261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0.43%</w:t>
      </w:r>
    </w:p>
    <w:p>
      <w:pPr>
        <w:pStyle w:val="Normal"/>
        <w:framePr w:w="886" w:hAnchor="page" w:vAnchor="page" w:x="8038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178,371</w:t>
      </w:r>
    </w:p>
    <w:p>
      <w:pPr>
        <w:pStyle w:val="Normal"/>
        <w:framePr w:w="512" w:hAnchor="page" w:vAnchor="page" w:x="10468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60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60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60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60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59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59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58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58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58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58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562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2416" w:hAnchor="page" w:vAnchor="page" w:x="355" w:y="50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December 31, 2025.</w:t>
      </w:r>
    </w:p>
    <w:p>
      <w:pPr>
        <w:pStyle w:val="Normal"/>
        <w:framePr w:w="12979" w:hAnchor="page" w:vAnchor="page" w:x="355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Ratify the appointment of PwC as the Company's U.S. independent registered public accounting firm for the year ending</w:t>
      </w:r>
    </w:p>
    <w:p>
      <w:pPr>
        <w:pStyle w:val="Normal"/>
        <w:framePr w:w="4789" w:hAnchor="page" w:vAnchor="page" w:x="355" w:y="46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7 – Ratification of U.S. Auditor</w:t>
      </w:r>
    </w:p>
    <w:p>
      <w:pPr>
        <w:pStyle w:val="Normal"/>
        <w:framePr w:w="1260" w:hAnchor="page" w:vAnchor="page" w:x="894" w:y="40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363,445,882</w:t>
      </w:r>
    </w:p>
    <w:p>
      <w:pPr>
        <w:pStyle w:val="Normal"/>
        <w:framePr w:w="843" w:hAnchor="page" w:vAnchor="page" w:x="2899" w:y="40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99.97%</w:t>
      </w:r>
    </w:p>
    <w:p>
      <w:pPr>
        <w:pStyle w:val="Normal"/>
        <w:framePr w:w="779" w:hAnchor="page" w:vAnchor="page" w:x="4509" w:y="40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85,810</w:t>
      </w:r>
    </w:p>
    <w:p>
      <w:pPr>
        <w:pStyle w:val="Normal"/>
        <w:framePr w:w="736" w:hAnchor="page" w:vAnchor="page" w:x="6261" w:y="40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0.02%</w:t>
      </w:r>
    </w:p>
    <w:p>
      <w:pPr>
        <w:pStyle w:val="Normal"/>
        <w:framePr w:w="1046" w:hAnchor="page" w:vAnchor="page" w:x="7971" w:y="40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2,153,940</w:t>
      </w:r>
    </w:p>
    <w:p>
      <w:pPr>
        <w:pStyle w:val="Normal"/>
        <w:framePr w:w="512" w:hAnchor="page" w:vAnchor="page" w:x="10468" w:y="40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3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3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3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3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37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37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3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3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3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3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34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2322" w:hAnchor="page" w:vAnchor="page" w:x="355" w:y="28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auditor thereon.</w:t>
      </w:r>
    </w:p>
    <w:p>
      <w:pPr>
        <w:pStyle w:val="Normal"/>
        <w:framePr w:w="14010" w:hAnchor="page" w:vAnchor="page" w:x="355" w:y="266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Receipt of the Company’s audited U.K. accounts for the year ended December 31, 2024, including the reports of the directors and</w:t>
      </w:r>
    </w:p>
    <w:p>
      <w:pPr>
        <w:pStyle w:val="Normal"/>
        <w:framePr w:w="6817" w:hAnchor="page" w:vAnchor="page" w:x="355" w:y="24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6 – Receipt of U.K. Annual Report and Accounts</w:t>
      </w:r>
    </w:p>
    <w:p>
      <w:pPr>
        <w:pStyle w:val="Normal"/>
        <w:framePr w:w="12692" w:hAnchor="page" w:vAnchor="page" w:x="370" w:y="18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achieving performance goals during any four-quarter performance period that is in-process as of the termination date.</w:t>
      </w:r>
    </w:p>
    <w:p>
      <w:pPr>
        <w:pStyle w:val="Normal"/>
        <w:framePr w:w="14031" w:hAnchor="page" w:vAnchor="page" w:x="370" w:y="161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termination is due to the participant’s death or disability, then the participant will remain eligible to vest in any VCP PSUs based on</w:t>
      </w:r>
    </w:p>
    <w:p>
      <w:pPr>
        <w:pStyle w:val="Normal"/>
        <w:framePr w:w="13773" w:hAnchor="page" w:vAnchor="page" w:x="37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post-vesting retention period. Upon a termination of employment, any then-unvested VCP PSUs will be forfeited; however, if the</w:t>
      </w:r>
    </w:p>
    <w:p>
      <w:pPr>
        <w:pStyle w:val="Normal"/>
        <w:framePr w:w="13835" w:hAnchor="page" w:vAnchor="page" w:x="370" w:y="11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VWAP and the Maximum VWAP within each tranche. Any shares issued in respect of vested PSUs will be subject to a one-year,</w:t>
      </w:r>
    </w:p>
    <w:p>
      <w:pPr>
        <w:pStyle w:val="Normal"/>
        <w:framePr w:w="13395" w:hAnchor="page" w:vAnchor="page" w:x="370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Value Creation PSUs will vest cumulatively from tranche to tranche and based on linear interpolation between the Threshold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7pt;margin-top:1pt;z-index:-167760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13pt;margin-top:621pt;z-index:-167760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13pt;margin-top:621.75pt;z-index:-167760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96.25pt;margin-top:621pt;z-index:-167760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13pt;margin-top:621pt;z-index:-167760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461.15pt;margin-top:551.95pt;z-index:-1677606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9.55pt;margin-top:551.95pt;z-index:-1677606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277.25pt;margin-top:551.95pt;z-index:-1677606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196.15pt;margin-top:551.95pt;z-index:-1677605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118.85pt;margin-top:551.95pt;z-index:-1677605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13pt;margin-top:551.95pt;z-index:-1677604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61.15pt;margin-top:539.95pt;z-index:-1677604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69.55pt;margin-top:539.95pt;z-index:-1677604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277.25pt;margin-top:539.95pt;z-index:-1677603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196.15pt;margin-top:539.95pt;z-index:-1677603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118.85pt;margin-top:539.95pt;z-index:-1677602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3pt;margin-top:539.95pt;z-index:-1677602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461.15pt;margin-top:442.35pt;z-index:-1677602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69.55pt;margin-top:442.35pt;z-index:-1677601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277.25pt;margin-top:442.35pt;z-index:-1677601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96.15pt;margin-top:442.35pt;z-index:-1677600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18.85pt;margin-top:442.35pt;z-index:-1677600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3pt;margin-top:442.35pt;z-index:-1677600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461.15pt;margin-top:430.35pt;z-index:-1677599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369.55pt;margin-top:430.35pt;z-index:-1677599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277.25pt;margin-top:430.35pt;z-index:-1677598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96.15pt;margin-top:430.35pt;z-index:-1677598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18.85pt;margin-top:430.35pt;z-index:-1677598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3pt;margin-top:430.35pt;z-index:-1677597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61.15pt;margin-top:323pt;z-index:-1677597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369.55pt;margin-top:323pt;z-index:-1677596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277.25pt;margin-top:323pt;z-index:-1677596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96.15pt;margin-top:323pt;z-index:-1677596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118.85pt;margin-top:323pt;z-index:-1677595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13pt;margin-top:323pt;z-index:-1677595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461.15pt;margin-top:311pt;z-index:-1677594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69.55pt;margin-top:311pt;z-index:-1677594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277.25pt;margin-top:311pt;z-index:-1677594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196.15pt;margin-top:311pt;z-index:-1677593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118.85pt;margin-top:311pt;z-index:-1677593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13pt;margin-top:311pt;z-index:-1677592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61.15pt;margin-top:213.45pt;z-index:-1677592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69.55pt;margin-top:213.45pt;z-index:-1677592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277.25pt;margin-top:213.45pt;z-index:-1677591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196.15pt;margin-top:213.45pt;z-index:-1677591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118.85pt;margin-top:213.45pt;z-index:-1677590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13pt;margin-top:213.45pt;z-index:-1677590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61.15pt;margin-top:201.4pt;z-index:-16775900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69.55pt;margin-top:201.4pt;z-index:-16775896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277.25pt;margin-top:201.4pt;z-index:-16775892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196.15pt;margin-top:201.4pt;z-index:-1677588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118.85pt;margin-top:201.4pt;z-index:-1677588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13pt;margin-top:201.4pt;z-index:-16775880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</w:p>
    <w:p>
      <w:pPr>
        <w:pStyle w:val="Normal"/>
        <w:framePr w:w="3756" w:hAnchor="page" w:vAnchor="page" w:x="585" w:y="78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and Exchange Commission upon request.</w:t>
      </w:r>
    </w:p>
    <w:p>
      <w:pPr>
        <w:pStyle w:val="Normal"/>
        <w:framePr w:w="304" w:hAnchor="page" w:vAnchor="page" w:x="405" w:y="78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+</w:t>
      </w:r>
    </w:p>
    <w:p>
      <w:pPr>
        <w:pStyle w:val="Normal"/>
        <w:framePr w:w="11898" w:hAnchor="page" w:vAnchor="page" w:x="585" w:y="773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Certain information in this exhibit has been omitted pursuant to Item 601(b)(10)(iv) of Regulation S-K and will be provided to the Securities</w:t>
      </w:r>
    </w:p>
    <w:p>
      <w:pPr>
        <w:pStyle w:val="Normal"/>
        <w:framePr w:w="6565" w:hAnchor="page" w:vAnchor="page" w:x="405" w:y="75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^  Indicates a management contract or compensatory plan or arrangement.</w:t>
      </w:r>
    </w:p>
    <w:p>
      <w:pPr>
        <w:pStyle w:val="Normal"/>
        <w:framePr w:w="3808" w:hAnchor="page" w:vAnchor="page" w:x="2011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0"/>
          <w:szCs w:val="20"/>
        </w:rPr>
      </w:pPr>
      <w:r>
        <w:rPr>
          <w:rFonts w:ascii="ArialMT" w:hAnsi="ArialMT" w:fareast="ArialMT" w:cs="ArialMT"/>
          <w:color w:val="0000ff"/>
          <w:w w:val="100"/>
          <w:sz w:val="20"/>
          <w:szCs w:val="20"/>
        </w:rPr>
        <w:t>Award Plan (Value Creation Plan)</w:t>
      </w:r>
    </w:p>
    <w:p>
      <w:pPr>
        <w:pStyle w:val="Normal"/>
        <w:framePr w:w="960" w:hAnchor="page" w:vAnchor="page" w:x="315" w:y="66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10.1^+</w:t>
      </w:r>
    </w:p>
    <w:p>
      <w:pPr>
        <w:pStyle w:val="Normal"/>
        <w:framePr w:w="9996" w:hAnchor="page" w:vAnchor="page" w:x="2011" w:y="66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0"/>
          <w:szCs w:val="20"/>
        </w:rPr>
      </w:pPr>
      <w:r>
        <w:rPr>
          <w:rFonts w:ascii="ArialMT" w:hAnsi="ArialMT" w:fareast="ArialMT" w:cs="ArialMT"/>
          <w:color w:val="0000ff"/>
          <w:w w:val="100"/>
          <w:sz w:val="20"/>
          <w:szCs w:val="20"/>
        </w:rPr>
        <w:t>Form of Performance Stock Unit Agreement pursuant to the TechnipFMC plc 2022 Incentive</w:t>
      </w:r>
    </w:p>
    <w:p>
      <w:pPr>
        <w:pStyle w:val="Normal"/>
        <w:framePr w:w="4464" w:hAnchor="page" w:vAnchor="page" w:x="315" w:y="637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Exhibit Number    Exhibit Description</w:t>
      </w:r>
    </w:p>
    <w:p>
      <w:pPr>
        <w:pStyle w:val="Normal"/>
        <w:framePr w:w="1441" w:hAnchor="page" w:vAnchor="page" w:x="280" w:y="58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(d) Exhibits</w:t>
      </w:r>
    </w:p>
    <w:p>
      <w:pPr>
        <w:pStyle w:val="Normal"/>
        <w:framePr w:w="5431" w:hAnchor="page" w:vAnchor="page" w:x="280" w:y="538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9.01    Financial Statements and Exhibits</w:t>
      </w:r>
    </w:p>
    <w:p>
      <w:pPr>
        <w:pStyle w:val="Normal"/>
        <w:framePr w:w="1260" w:hAnchor="page" w:vAnchor="page" w:x="894" w:y="45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359,054,120</w:t>
      </w:r>
    </w:p>
    <w:p>
      <w:pPr>
        <w:pStyle w:val="Normal"/>
        <w:framePr w:w="843" w:hAnchor="page" w:vAnchor="page" w:x="2899" w:y="45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98.24%</w:t>
      </w:r>
    </w:p>
    <w:p>
      <w:pPr>
        <w:pStyle w:val="Normal"/>
        <w:framePr w:w="1046" w:hAnchor="page" w:vAnchor="page" w:x="4398" w:y="45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6,430,168</w:t>
      </w:r>
    </w:p>
    <w:p>
      <w:pPr>
        <w:pStyle w:val="Normal"/>
        <w:framePr w:w="736" w:hAnchor="page" w:vAnchor="page" w:x="6261" w:y="45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1.75%</w:t>
      </w:r>
    </w:p>
    <w:p>
      <w:pPr>
        <w:pStyle w:val="Normal"/>
        <w:framePr w:w="886" w:hAnchor="page" w:vAnchor="page" w:x="8038" w:y="45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201,344</w:t>
      </w:r>
    </w:p>
    <w:p>
      <w:pPr>
        <w:pStyle w:val="Normal"/>
        <w:framePr w:w="512" w:hAnchor="page" w:vAnchor="page" w:x="10468" w:y="45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42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42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42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42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42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42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39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801" w:hAnchor="page" w:vAnchor="page" w:x="355" w:y="33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emptive rights.</w:t>
      </w:r>
    </w:p>
    <w:p>
      <w:pPr>
        <w:pStyle w:val="Normal"/>
        <w:framePr w:w="13907" w:hAnchor="page" w:vAnchor="page" w:x="355" w:y="31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authority contemplated by the resolution in Proposal 10, authorize the Board to allot equity securities without pre-</w:t>
      </w:r>
    </w:p>
    <w:p>
      <w:pPr>
        <w:pStyle w:val="Normal"/>
        <w:framePr w:w="9005" w:hAnchor="page" w:vAnchor="page" w:x="355" w:y="29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11 – Authority to Allot Equity Securities without Pre-emptive Rights</w:t>
      </w:r>
    </w:p>
    <w:p>
      <w:pPr>
        <w:pStyle w:val="Normal"/>
        <w:framePr w:w="1260" w:hAnchor="page" w:vAnchor="page" w:x="894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362,018,816</w:t>
      </w:r>
    </w:p>
    <w:p>
      <w:pPr>
        <w:pStyle w:val="Normal"/>
        <w:framePr w:w="843" w:hAnchor="page" w:vAnchor="page" w:x="2899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99.05%</w:t>
      </w:r>
    </w:p>
    <w:p>
      <w:pPr>
        <w:pStyle w:val="Normal"/>
        <w:framePr w:w="1046" w:hAnchor="page" w:vAnchor="page" w:x="4398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3,465,019</w:t>
      </w:r>
    </w:p>
    <w:p>
      <w:pPr>
        <w:pStyle w:val="Normal"/>
        <w:framePr w:w="736" w:hAnchor="page" w:vAnchor="page" w:x="6261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0.94%</w:t>
      </w:r>
    </w:p>
    <w:p>
      <w:pPr>
        <w:pStyle w:val="Normal"/>
        <w:framePr w:w="886" w:hAnchor="page" w:vAnchor="page" w:x="8038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201,797</w:t>
      </w:r>
    </w:p>
    <w:p>
      <w:pPr>
        <w:pStyle w:val="Normal"/>
        <w:framePr w:w="512" w:hAnchor="page" w:vAnchor="page" w:x="10468" w:y="24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1728" w:hAnchor="page" w:vAnchor="page" w:x="698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4536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728" w:hAnchor="page" w:vAnchor="page" w:x="7687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383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920" w:hAnchor="page" w:vAnchor="page" w:x="2450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 (%)</w:t>
      </w:r>
    </w:p>
    <w:p>
      <w:pPr>
        <w:pStyle w:val="Normal"/>
        <w:framePr w:w="2357" w:hAnchor="page" w:vAnchor="page" w:x="5586" w:y="20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AGAINST (%)</w:t>
      </w:r>
    </w:p>
    <w:p>
      <w:pPr>
        <w:pStyle w:val="Normal"/>
        <w:framePr w:w="651" w:hAnchor="page" w:vAnchor="page" w:x="1147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FOR </w:t>
      </w:r>
    </w:p>
    <w:p>
      <w:pPr>
        <w:pStyle w:val="Normal"/>
        <w:framePr w:w="2048" w:hAnchor="page" w:vAnchor="page" w:x="3980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 of</w:t>
      </w:r>
    </w:p>
    <w:p>
      <w:pPr>
        <w:pStyle w:val="Normal"/>
        <w:framePr w:w="1547" w:hAnchor="page" w:vAnchor="page" w:x="7762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3211" w:hAnchor="page" w:vAnchor="page" w:x="9343" w:y="20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NON-VOTES (Number of</w:t>
      </w:r>
    </w:p>
    <w:p>
      <w:pPr>
        <w:pStyle w:val="Normal"/>
        <w:framePr w:w="3910" w:hAnchor="page" w:vAnchor="page" w:x="355" w:y="17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6722" w:hAnchor="page" w:vAnchor="page" w:x="355" w:y="11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Authorize the Board to allot equity securities in the Company.</w:t>
      </w:r>
    </w:p>
    <w:p>
      <w:pPr>
        <w:pStyle w:val="Normal"/>
        <w:framePr w:w="5844" w:hAnchor="page" w:vAnchor="page" w:x="355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10 – Authority to Allot Equity Securities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7pt;margin-top:1pt;z-index:-167758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13pt;margin-top:457.4pt;z-index:-167758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13pt;margin-top:458.15pt;z-index:-167758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596.25pt;margin-top:457.4pt;z-index:-167758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13pt;margin-top:457.4pt;z-index:-167758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461.15pt;margin-top:238.95pt;z-index:-16775856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69.55pt;margin-top:238.95pt;z-index:-1677585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277.25pt;margin-top:238.95pt;z-index:-16775848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196.15pt;margin-top:238.95pt;z-index:-1677584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118.85pt;margin-top:238.95pt;z-index:-1677584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13pt;margin-top:238.95pt;z-index:-1677583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461.15pt;margin-top:226.95pt;z-index:-1677583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369.55pt;margin-top:226.95pt;z-index:-1677582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277.25pt;margin-top:226.95pt;z-index:-16775824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196.15pt;margin-top:226.95pt;z-index:-1677582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118.85pt;margin-top:226.95pt;z-index:-1677581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13pt;margin-top:226.95pt;z-index:-1677581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461.15pt;margin-top:129.35pt;z-index:-16775808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369.55pt;margin-top:129.35pt;z-index:-1677580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277.25pt;margin-top:129.35pt;z-index:-16775800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196.15pt;margin-top:129.35pt;z-index:-1677579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118.85pt;margin-top:129.35pt;z-index:-1677579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13pt;margin-top:129.35pt;z-index:-1677578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461.15pt;margin-top:117.35pt;z-index:-16775784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369.55pt;margin-top:117.35pt;z-index:-16775780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277.25pt;margin-top:117.35pt;z-index:-16775776;width:94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196.15pt;margin-top:117.35pt;z-index:-1677577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118.85pt;margin-top:117.35pt;z-index:-1677576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13pt;margin-top:117.35pt;z-index:-16775764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98.6pt;margin-top:329.8pt;z-index:-16775760;width:42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13.75pt;margin-top:329.8pt;z-index:-1677575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99.55pt;margin-top:341.05pt;z-index:-16775752;width:408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99.55pt;margin-top:341.05pt;z-index:-16775748;width:408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99.55pt;margin-top:350.8pt;z-index:-16775744;width:15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99.55pt;margin-top:350.8pt;z-index:-16775740;width:15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</w:p>
    <w:p>
      <w:pPr>
        <w:pStyle w:val="Normal"/>
        <w:framePr w:w="4520" w:hAnchor="page" w:vAnchor="page" w:x="4429" w:y="39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   Chief Legal Officer and Secretary</w:t>
      </w:r>
    </w:p>
    <w:p>
      <w:pPr>
        <w:pStyle w:val="Normal"/>
        <w:framePr w:w="3469" w:hAnchor="page" w:vAnchor="page" w:x="4429" w:y="37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</w:t>
      </w:r>
    </w:p>
    <w:p>
      <w:pPr>
        <w:pStyle w:val="Normal"/>
        <w:framePr w:w="947" w:hAnchor="page" w:vAnchor="page" w:x="300" w:y="34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</w:t>
      </w:r>
    </w:p>
    <w:p>
      <w:pPr>
        <w:pStyle w:val="Normal"/>
        <w:framePr w:w="1722" w:hAnchor="page" w:vAnchor="page" w:x="1126" w:y="34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25, 2025</w:t>
      </w:r>
    </w:p>
    <w:p>
      <w:pPr>
        <w:pStyle w:val="Normal"/>
        <w:framePr w:w="2709" w:hAnchor="page" w:vAnchor="page" w:x="4429" w:y="34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Cristina Aalders</w:t>
      </w:r>
    </w:p>
    <w:p>
      <w:pPr>
        <w:pStyle w:val="Normal"/>
        <w:framePr w:w="2669" w:hAnchor="page" w:vAnchor="page" w:x="4429" w:y="320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Cristina Aalders</w:t>
      </w:r>
    </w:p>
    <w:p>
      <w:pPr>
        <w:pStyle w:val="Normal"/>
        <w:framePr w:w="2076" w:hAnchor="page" w:vAnchor="page" w:x="4429" w:y="23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17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155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280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7pt;margin-top:1pt;z-index:-167757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219.45pt;margin-top:171.4pt;z-index:-167757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</w:p>
    <w:p>
      <w:pPr>
        <w:pStyle w:val="Normal"/>
        <w:framePr w:w="363" w:hAnchor="page" w:vAnchor="page" w:x="6065" w:y="1409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</w:t>
      </w:r>
    </w:p>
    <w:p>
      <w:pPr>
        <w:pStyle w:val="Normal"/>
        <w:framePr w:w="2897" w:hAnchor="page" w:vAnchor="page" w:x="280" w:y="127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Section 409A of the Code).</w:t>
      </w:r>
    </w:p>
    <w:p>
      <w:pPr>
        <w:pStyle w:val="Normal"/>
        <w:framePr w:w="13082" w:hAnchor="page" w:vAnchor="page" w:x="280" w:y="1250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Vesting Date occurs (for the avoidance of doubt, this deadline is intended to comply with the “short-term deferral” exception from</w:t>
      </w:r>
    </w:p>
    <w:p>
      <w:pPr>
        <w:pStyle w:val="Normal"/>
        <w:framePr w:w="13088" w:hAnchor="page" w:vAnchor="page" w:x="280" w:y="1227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however, that a Settlement Date shall in no event be later than March 15 of the year following the year in which the applicable</w:t>
      </w:r>
    </w:p>
    <w:p>
      <w:pPr>
        <w:pStyle w:val="Normal"/>
        <w:framePr w:w="13086" w:hAnchor="page" w:vAnchor="page" w:x="280" w:y="1204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practicable following the applicable Certification Date (the “Settlement Date”) or, if earlier, upon a Change in Control; provided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,</w:t>
      </w:r>
    </w:p>
    <w:p>
      <w:pPr>
        <w:pStyle w:val="Normal"/>
        <w:framePr w:w="524" w:hAnchor="page" w:vAnchor="page" w:x="1721" w:y="1183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(b)</w:t>
      </w:r>
    </w:p>
    <w:p>
      <w:pPr>
        <w:pStyle w:val="Normal"/>
        <w:framePr w:w="10723" w:hAnchor="page" w:vAnchor="page" w:x="2428" w:y="1183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Shares equal to the vested and Earned Value Creation PSUs will be delivered to the Participant as soon as</w:t>
      </w:r>
    </w:p>
    <w:p>
      <w:pPr>
        <w:pStyle w:val="Normal"/>
        <w:framePr w:w="8697" w:hAnchor="page" w:vAnchor="page" w:x="280" w:y="1137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will be forfeited for no consideration as of the last day of the VCP Performance Period.</w:t>
      </w:r>
    </w:p>
    <w:p>
      <w:pPr>
        <w:pStyle w:val="Normal"/>
        <w:framePr w:w="13089" w:hAnchor="page" w:vAnchor="page" w:x="280" w:y="111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as of the Certification Date (as defined on Exhibit A) that occurs immediately following the last day of the VCP Performance Period</w:t>
      </w:r>
    </w:p>
    <w:p>
      <w:pPr>
        <w:pStyle w:val="Normal"/>
        <w:framePr w:w="511" w:hAnchor="page" w:vAnchor="page" w:x="1721" w:y="1093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(a)</w:t>
      </w:r>
    </w:p>
    <w:p>
      <w:pPr>
        <w:pStyle w:val="Normal"/>
        <w:framePr w:w="10720" w:hAnchor="page" w:vAnchor="page" w:x="2431" w:y="1093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Value Creation PSUs will vest as set forth on Exhibit A. All Value Creation PSUs that remain unvested</w:t>
      </w:r>
    </w:p>
    <w:p>
      <w:pPr>
        <w:pStyle w:val="Normal"/>
        <w:framePr w:w="424" w:hAnchor="page" w:vAnchor="page" w:x="1001" w:y="104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1.</w:t>
      </w:r>
    </w:p>
    <w:p>
      <w:pPr>
        <w:pStyle w:val="Normal"/>
        <w:framePr w:w="4148" w:hAnchor="page" w:vAnchor="page" w:x="1721" w:y="104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Vesting and Settlement; Holding Period.</w:t>
      </w:r>
    </w:p>
    <w:p>
      <w:pPr>
        <w:pStyle w:val="Normal"/>
        <w:framePr w:w="6123" w:hAnchor="page" w:vAnchor="page" w:x="1001" w:y="997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award is made upon the following terms and conditions:</w:t>
      </w:r>
    </w:p>
    <w:p>
      <w:pPr>
        <w:pStyle w:val="Normal"/>
        <w:framePr w:w="12025" w:hAnchor="page" w:vAnchor="page" w:x="280" w:y="948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Value Creation PSUs unless and until the Compensation Committee certifies achievement against the Performance Goals.</w:t>
      </w:r>
    </w:p>
    <w:p>
      <w:pPr>
        <w:pStyle w:val="Normal"/>
        <w:framePr w:w="13083" w:hAnchor="page" w:vAnchor="page" w:x="280" w:y="92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Participant will be determined by the Committee as set forth on Exhibit A. No Value Creation PSUs will be considered Earned</w:t>
      </w:r>
    </w:p>
    <w:p>
      <w:pPr>
        <w:pStyle w:val="Normal"/>
        <w:framePr w:w="13089" w:hAnchor="page" w:vAnchor="page" w:x="280" w:y="895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set forth therein (the “VCP Performance Period”). The number of Value Creation PSUs earned (“Earned Value Creation PSUs”) by</w:t>
      </w:r>
    </w:p>
    <w:p>
      <w:pPr>
        <w:pStyle w:val="Normal"/>
        <w:framePr w:w="13089" w:hAnchor="page" w:vAnchor="page" w:x="280" w:y="86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depend upon the satisfaction of the Performance Goals and in the amounts set forth on Exhibit A hereto over the performance period</w:t>
      </w:r>
    </w:p>
    <w:p>
      <w:pPr>
        <w:pStyle w:val="Normal"/>
        <w:framePr w:w="13087" w:hAnchor="page" w:vAnchor="page" w:x="280" w:y="841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Creation PSUs, as set forth herein and on Exhibit A attached hereto. The actual number of Shares earned by the Participant will</w:t>
      </w:r>
    </w:p>
    <w:p>
      <w:pPr>
        <w:pStyle w:val="Normal"/>
        <w:framePr w:w="13074" w:hAnchor="page" w:vAnchor="page" w:x="280" w:y="816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delivered  based  on  achievement  of  all  of  the  performance  goals  (the  “Performance Goals”),  and  the  vesting  of  all  such  Value</w:t>
      </w:r>
    </w:p>
    <w:p>
      <w:pPr>
        <w:pStyle w:val="Normal"/>
        <w:framePr w:w="13082" w:hAnchor="page" w:vAnchor="page" w:x="280" w:y="789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stock units (the “Value Creation PSUs”) of the Company’s ordinary shares (the “Shares”), which reflects the number of Shares to be</w:t>
      </w:r>
    </w:p>
    <w:p>
      <w:pPr>
        <w:pStyle w:val="Normal"/>
        <w:framePr w:w="12292" w:hAnchor="page" w:vAnchor="page" w:x="1001" w:y="763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Committee, on behalf of the Company, grants to the Participant a one-time award of 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 performance-based restricted</w:t>
      </w:r>
    </w:p>
    <w:p>
      <w:pPr>
        <w:pStyle w:val="Normal"/>
        <w:framePr w:w="12386" w:hAnchor="page" w:vAnchor="page" w:x="280" w:y="712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performance, as an inducement to remain in the service of the Company or one of its affiliates (collectively, the “Employer”).</w:t>
      </w:r>
    </w:p>
    <w:p>
      <w:pPr>
        <w:pStyle w:val="Normal"/>
        <w:framePr w:w="13074" w:hAnchor="page" w:vAnchor="page" w:x="280" w:y="68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to  the  Participant,  the  amount  of  which  will  vary  based  on  the  Company’s  achievement  of  rigorous  ROIC  and  stock  price</w:t>
      </w:r>
    </w:p>
    <w:p>
      <w:pPr>
        <w:pStyle w:val="Normal"/>
        <w:framePr w:w="13078" w:hAnchor="page" w:vAnchor="page" w:x="280" w:y="660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be to the competitive advantage and interest of the Company and its stockholders to grant a one-time award of restricted stock units</w:t>
      </w:r>
    </w:p>
    <w:p>
      <w:pPr>
        <w:pStyle w:val="Normal"/>
        <w:framePr w:w="12296" w:hAnchor="page" w:vAnchor="page" w:x="1001" w:y="63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Compensation &amp; Talent Committee of the Company’s Board of Directors (the “Committee”) determined that it would</w:t>
      </w:r>
    </w:p>
    <w:p>
      <w:pPr>
        <w:pStyle w:val="Normal"/>
        <w:framePr w:w="11887" w:hAnchor="page" w:vAnchor="page" w:x="280" w:y="583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 the Plan. To the extent there is a conflict between the Plan and this Agreement, the provisions of the Plan will prevail.</w:t>
      </w:r>
    </w:p>
    <w:p>
      <w:pPr>
        <w:pStyle w:val="Normal"/>
        <w:framePr w:w="13083" w:hAnchor="page" w:vAnchor="page" w:x="280" w:y="556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under this Agreement. Except as otherwise expressly provided herein, all capitalized terms have the meanings provided</w:t>
      </w:r>
    </w:p>
    <w:p>
      <w:pPr>
        <w:pStyle w:val="Normal"/>
        <w:framePr w:w="13075" w:hAnchor="page" w:vAnchor="page" w:x="280" w:y="529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incorporated by reference and made a part of this Agreement and will control the rights and obligations of the Company and the</w:t>
      </w:r>
    </w:p>
    <w:p>
      <w:pPr>
        <w:pStyle w:val="Normal"/>
        <w:framePr w:w="12285" w:hAnchor="page" w:vAnchor="page" w:x="1001" w:y="503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TechnipFMC 2022 plc Incentive Award Plan (the “Plan”), as it may be amended or restated from time to time, is</w:t>
      </w:r>
    </w:p>
    <w:p>
      <w:pPr>
        <w:pStyle w:val="Normal"/>
        <w:framePr w:w="11989" w:hAnchor="page" w:vAnchor="page" w:x="280" w:y="45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public limited company incorporated under the laws of England and Wales (the “Company”), and 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 (the “Participant”).</w:t>
      </w:r>
    </w:p>
    <w:p>
      <w:pPr>
        <w:pStyle w:val="Normal"/>
        <w:framePr w:w="12284" w:hAnchor="page" w:vAnchor="page" w:x="1001" w:y="42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This Performance Stock Unit Agreement (the “Agreement”) is made as of 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 (the “Grant Date”) by TechnipFMC plc, a</w:t>
      </w:r>
    </w:p>
    <w:p>
      <w:pPr>
        <w:pStyle w:val="Normal"/>
        <w:framePr w:w="6085" w:hAnchor="page" w:vAnchor="page" w:x="3464" w:y="37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TECHNIPFMC PLC 2022 INCENTIVE AWARD PLAN</w:t>
      </w:r>
    </w:p>
    <w:p>
      <w:pPr>
        <w:pStyle w:val="Normal"/>
        <w:framePr w:w="2537" w:hAnchor="page" w:vAnchor="page" w:x="5077" w:y="350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PURSUANT TO THE</w:t>
      </w:r>
    </w:p>
    <w:p>
      <w:pPr>
        <w:pStyle w:val="Normal"/>
        <w:framePr w:w="5368" w:hAnchor="page" w:vAnchor="page" w:x="3790" w:y="323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PERFORMANCE STOCK UNIT AGREEMENT</w:t>
      </w:r>
    </w:p>
    <w:p>
      <w:pPr>
        <w:pStyle w:val="Normal"/>
        <w:framePr w:w="3124" w:hAnchor="page" w:vAnchor="page" w:x="4810" w:y="275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VALUE CREATION PLAN</w:t>
      </w:r>
    </w:p>
    <w:p>
      <w:pPr>
        <w:pStyle w:val="Normal"/>
        <w:framePr w:w="4424" w:hAnchor="page" w:vAnchor="page" w:x="4384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ff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ff0000"/>
          <w:w w:val="100"/>
          <w:sz w:val="20"/>
          <w:szCs w:val="20"/>
        </w:rPr>
        <w:t>AS PRIVATE OR CONFIDENTIAL: [***]</w:t>
      </w:r>
    </w:p>
    <w:p>
      <w:pPr>
        <w:pStyle w:val="Normal"/>
        <w:framePr w:w="14127" w:hAnchor="page" w:vAnchor="page" w:x="341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ff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ff0000"/>
          <w:w w:val="100"/>
          <w:sz w:val="20"/>
          <w:szCs w:val="20"/>
        </w:rPr>
        <w:t>BECAUSE IT IS BOTH NOT MATERIAL AND THE REGISTRANT CUSTOMARILY AND ACTUALLY TREATS SUCH INFORMATION</w:t>
      </w:r>
    </w:p>
    <w:p>
      <w:pPr>
        <w:pStyle w:val="Normal"/>
        <w:framePr w:w="13120" w:hAnchor="page" w:vAnchor="page" w:x="761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ff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ff0000"/>
          <w:w w:val="100"/>
          <w:sz w:val="20"/>
          <w:szCs w:val="20"/>
        </w:rPr>
        <w:t>OMITTED PURSUANT TO ITEM 601(b)(10)(iv) WHEREBY CERTAIN IDENTIFIED INFORMATION HAS BEEN EXCLUDED</w:t>
      </w:r>
    </w:p>
    <w:p>
      <w:pPr>
        <w:pStyle w:val="Normal"/>
        <w:framePr w:w="13351" w:hAnchor="page" w:vAnchor="page" w:x="66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ff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ff0000"/>
          <w:w w:val="100"/>
          <w:sz w:val="20"/>
          <w:szCs w:val="20"/>
        </w:rPr>
        <w:t>THE USE OF THE FOLLOWING NOTATION IN THE EXHIBIT INDICATES THAT THE CONFIDENTIAL PORTION HAS BEEN</w:t>
      </w:r>
    </w:p>
    <w:p>
      <w:pPr>
        <w:pStyle w:val="Normal"/>
        <w:framePr w:w="1439" w:hAnchor="page" w:vAnchor="page" w:x="10872" w:y="3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Exhibit 10.1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7pt;margin-top:1pt;z-index:-167757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13pt;margin-top:736.6pt;z-index:-167757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13pt;margin-top:737.35pt;z-index:-167757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596.25pt;margin-top:736.6pt;z-index:-167757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13pt;margin-top:736.6pt;z-index:-167757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14.5pt;margin-top:29.5pt;z-index:-1677570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14.5pt;margin-top:81.3pt;z-index:-16775704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14.5pt;margin-top:29.5pt;z-index:-16775700;width:2.75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96.25pt;margin-top:29.5pt;z-index:-16775696;width:2.75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594.75pt;margin-top:29.5pt;z-index:-1677569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19.75pt;margin-top:29.5pt;z-index:-16775688;width:57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14.5pt;margin-top:29.5pt;z-index:-167756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262.05pt;margin-top:223.2pt;z-index:-16775680;width:50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432.45pt;margin-top:223.2pt;z-index:-16775676;width:5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369.55pt;margin-top:235.95pt;z-index:-16775672;width:4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488pt;margin-top:235.95pt;z-index:-16775668;width:49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306.25pt;margin-top:261.45pt;z-index:-16775664;width:2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425.9pt;margin-top:326pt;z-index:-16775660;width:50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510.3pt;margin-top:365.8pt;z-index:-16775656;width:4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87.85pt;margin-top:404.1pt;z-index:-16775652;width:94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368.75pt;margin-top:404.1pt;z-index:-16775648;width:3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339.65pt;margin-top:417.6pt;z-index:-16775644;width:8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205.5pt;margin-top:430.35pt;z-index:-16775640;width:45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395.8pt;margin-top:443.85pt;z-index:-16775636;width:44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111.65pt;margin-top:457.4pt;z-index:-16775632;width:11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445.65pt;margin-top:457.4pt;z-index:-16775628;width:13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317.2pt;margin-top:470.15pt;z-index:-16775624;width:4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85.05pt;margin-top:533.2pt;z-index:-16775620;width:17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342.65pt;margin-top:556.45pt;z-index:-16775616;width:4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199.95pt;margin-top:567pt;z-index:-16775612;width:4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287.05pt;margin-top:612pt;z-index:-1677560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</w:p>
    <w:p>
      <w:pPr>
        <w:pStyle w:val="Normal"/>
        <w:framePr w:w="363" w:hAnchor="page" w:vAnchor="page" w:x="6065" w:y="1263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</w:t>
      </w:r>
    </w:p>
    <w:p>
      <w:pPr>
        <w:pStyle w:val="Normal"/>
        <w:framePr w:w="7434" w:hAnchor="page" w:vAnchor="page" w:x="280" w:y="112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goals set forth on Exhibit A shall be subject to Section 12.2(c) of the Plan.</w:t>
      </w:r>
    </w:p>
    <w:p>
      <w:pPr>
        <w:pStyle w:val="Normal"/>
        <w:framePr w:w="13077" w:hAnchor="page" w:vAnchor="page" w:x="280" w:y="1102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transaction(s) or event(s) on such performance levels. For purposes of clarity, in connection with an Equity Restructuring the VWAP</w:t>
      </w:r>
    </w:p>
    <w:p>
      <w:pPr>
        <w:pStyle w:val="Normal"/>
        <w:framePr w:w="13086" w:hAnchor="page" w:vAnchor="page" w:x="280" w:y="1080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 such manner as it may deem equitable, adjust the ROIC Goal set forth on Exhibit A to reflect the effect or projected effect of such</w:t>
      </w:r>
    </w:p>
    <w:p>
      <w:pPr>
        <w:pStyle w:val="Normal"/>
        <w:framePr w:w="13080" w:hAnchor="page" w:vAnchor="page" w:x="280" w:y="1059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benefits or potential benefits intended to be made available with respect to the Award, then the Administrator shall in good faith and</w:t>
      </w:r>
    </w:p>
    <w:p>
      <w:pPr>
        <w:pStyle w:val="Normal"/>
        <w:framePr w:w="13081" w:hAnchor="page" w:vAnchor="page" w:x="280" w:y="1036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such that an adjustment is determined by the Administrator to be appropriate in order to prevent dilution or enlargement of the</w:t>
      </w:r>
    </w:p>
    <w:p>
      <w:pPr>
        <w:pStyle w:val="Normal"/>
        <w:framePr w:w="13086" w:hAnchor="page" w:vAnchor="page" w:x="280" w:y="1014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(iv) any changes in generally accepted accounting principles applicable to, or the accounting policies used by, the Company occur,</w:t>
      </w:r>
    </w:p>
    <w:p>
      <w:pPr>
        <w:pStyle w:val="Normal"/>
        <w:framePr w:w="13078" w:hAnchor="page" w:vAnchor="page" w:x="280" w:y="99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 a regulatory event) affecting the Company or the financial statements of the Company, (iii) any changes in Applicable Laws, or</w:t>
      </w:r>
    </w:p>
    <w:p>
      <w:pPr>
        <w:pStyle w:val="Normal"/>
        <w:framePr w:w="13081" w:hAnchor="page" w:vAnchor="page" w:x="280" w:y="970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common stock, other securities, or other property), (ii) any unusual or nonrecurring transactions or events (including the occurrence</w:t>
      </w:r>
    </w:p>
    <w:p>
      <w:pPr>
        <w:pStyle w:val="Normal"/>
        <w:framePr w:w="13087" w:hAnchor="page" w:vAnchor="page" w:x="280" w:y="948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event that, after such date, the Administrator determines that (i) any dividend or other distribution (whether in the form of cash,</w:t>
      </w:r>
    </w:p>
    <w:p>
      <w:pPr>
        <w:pStyle w:val="Normal"/>
        <w:framePr w:w="13075" w:hAnchor="page" w:vAnchor="page" w:x="280" w:y="92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Affiliates and (iii) the continued application of accounting policies used by the Company as of the Grant Date. Accordingly, in the</w:t>
      </w:r>
    </w:p>
    <w:p>
      <w:pPr>
        <w:pStyle w:val="Normal"/>
        <w:framePr w:w="13087" w:hAnchor="page" w:vAnchor="page" w:x="280" w:y="904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business of the Company, (ii) a management model prepared by the Company for the projected business of the Company and its</w:t>
      </w:r>
    </w:p>
    <w:p>
      <w:pPr>
        <w:pStyle w:val="Normal"/>
        <w:framePr w:w="13074" w:hAnchor="page" w:vAnchor="page" w:x="280" w:y="882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ROIC performance goals (as defined in Exhibit A) are based upon, among other things, (i) certain assumptions about the future</w:t>
      </w:r>
    </w:p>
    <w:p>
      <w:pPr>
        <w:pStyle w:val="Normal"/>
        <w:framePr w:w="13080" w:hAnchor="page" w:vAnchor="page" w:x="280" w:y="861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subject to adjustment, modification and termination in certain events as provided in this Agreement and the Plan. In addition, the</w:t>
      </w:r>
    </w:p>
    <w:p>
      <w:pPr>
        <w:pStyle w:val="Normal"/>
        <w:framePr w:w="424" w:hAnchor="page" w:vAnchor="page" w:x="1001" w:y="83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4.</w:t>
      </w:r>
    </w:p>
    <w:p>
      <w:pPr>
        <w:pStyle w:val="Normal"/>
        <w:framePr w:w="11495" w:hAnchor="page" w:vAnchor="page" w:x="1721" w:y="83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Adjustments. The Participant acknowledges that the Value Creation PSUs and the Shares subject to the PSUs are</w:t>
      </w:r>
    </w:p>
    <w:p>
      <w:pPr>
        <w:pStyle w:val="Normal"/>
        <w:framePr w:w="12247" w:hAnchor="page" w:vAnchor="page" w:x="280" w:y="792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Change in Control, the Committee will determine whether any Value Creation PSUs will vest in accordance with Exhibit A.</w:t>
      </w:r>
    </w:p>
    <w:p>
      <w:pPr>
        <w:pStyle w:val="Normal"/>
        <w:framePr w:w="424" w:hAnchor="page" w:vAnchor="page" w:x="1001" w:y="77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3.</w:t>
      </w:r>
    </w:p>
    <w:p>
      <w:pPr>
        <w:pStyle w:val="Normal"/>
        <w:framePr w:w="11492" w:hAnchor="page" w:vAnchor="page" w:x="1721" w:y="77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Change  in  Control. Notwithstanding  anything  to  the  contrary  contained  in  Section  12.2(e)  of  the  Plan,  upon  a</w:t>
      </w:r>
    </w:p>
    <w:p>
      <w:pPr>
        <w:pStyle w:val="Normal"/>
        <w:framePr w:w="7249" w:hAnchor="page" w:vAnchor="page" w:x="280" w:y="724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Performance Period that is in-process as of such Termination of Service.</w:t>
      </w:r>
    </w:p>
    <w:p>
      <w:pPr>
        <w:pStyle w:val="Normal"/>
        <w:framePr w:w="13089" w:hAnchor="page" w:vAnchor="page" w:x="280" w:y="702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Value Creation PSUs will remain outstanding and eligible to vest in accordance with Exhibit A with respect to each Four-Quarter</w:t>
      </w:r>
    </w:p>
    <w:p>
      <w:pPr>
        <w:pStyle w:val="Normal"/>
        <w:framePr w:w="524" w:hAnchor="page" w:vAnchor="page" w:x="1721" w:y="68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(b)</w:t>
      </w:r>
    </w:p>
    <w:p>
      <w:pPr>
        <w:pStyle w:val="Normal"/>
        <w:framePr w:w="10717" w:hAnchor="page" w:vAnchor="page" w:x="2428" w:y="68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the Participant’s Termination of Service is due to the Participant’s death or Disability, all then-unvested</w:t>
      </w:r>
    </w:p>
    <w:p>
      <w:pPr>
        <w:pStyle w:val="Normal"/>
        <w:framePr w:w="11904" w:hAnchor="page" w:vAnchor="page" w:x="280" w:y="634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Committee’s certification achievement of the Performance Goals with respect to such Four-Quarter Performance Period.</w:t>
      </w:r>
    </w:p>
    <w:p>
      <w:pPr>
        <w:pStyle w:val="Normal"/>
        <w:framePr w:w="13077" w:hAnchor="page" w:vAnchor="page" w:x="280" w:y="611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Value Creation PSUs shall remain outstanding and eligible to become Earned Value Creation PSUs and vest in connection with the</w:t>
      </w:r>
    </w:p>
    <w:p>
      <w:pPr>
        <w:pStyle w:val="Normal"/>
        <w:framePr w:w="13089" w:hAnchor="page" w:vAnchor="page" w:x="280" w:y="590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Quarter Performance Period (as defined in Exhibit A) but prior to such Four-Quarter Performance Period’s Certification Date, the</w:t>
      </w:r>
    </w:p>
    <w:p>
      <w:pPr>
        <w:pStyle w:val="Normal"/>
        <w:framePr w:w="13089" w:hAnchor="page" w:vAnchor="page" w:x="280" w:y="568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Participant’s Termination of Service for any reason. For clarity, if the Termination of Service occurs following the end of the Four-</w:t>
      </w:r>
    </w:p>
    <w:p>
      <w:pPr>
        <w:pStyle w:val="Normal"/>
        <w:framePr w:w="13088" w:hAnchor="page" w:vAnchor="page" w:x="280" w:y="547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Committee or as set forth in Section 2(b), all then-unvested Value Creation PSUs will be forfeited for no consideration upon the</w:t>
      </w:r>
    </w:p>
    <w:p>
      <w:pPr>
        <w:pStyle w:val="Normal"/>
        <w:framePr w:w="511" w:hAnchor="page" w:vAnchor="page" w:x="1721" w:y="52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(a)</w:t>
      </w:r>
    </w:p>
    <w:p>
      <w:pPr>
        <w:pStyle w:val="Normal"/>
        <w:framePr w:w="10724" w:hAnchor="page" w:vAnchor="page" w:x="2431" w:y="52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Notwithstanding anything to the contrary in Section 12.2(d) of the Plan and unless otherwise determined by</w:t>
      </w:r>
    </w:p>
    <w:p>
      <w:pPr>
        <w:pStyle w:val="Normal"/>
        <w:framePr w:w="424" w:hAnchor="page" w:vAnchor="page" w:x="1001" w:y="47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2.</w:t>
      </w:r>
    </w:p>
    <w:p>
      <w:pPr>
        <w:pStyle w:val="Normal"/>
        <w:framePr w:w="2530" w:hAnchor="page" w:vAnchor="page" w:x="1721" w:y="47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Termination of Service.</w:t>
      </w:r>
    </w:p>
    <w:p>
      <w:pPr>
        <w:pStyle w:val="Normal"/>
        <w:framePr w:w="10951" w:hAnchor="page" w:vAnchor="page" w:x="280" w:y="433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Participant, (y) satisfy any requirements for the Transfer under Applicable Law and (z) evidence such Transfer</w:t>
      </w:r>
    </w:p>
    <w:p>
      <w:pPr>
        <w:pStyle w:val="Normal"/>
        <w:framePr w:w="13084" w:hAnchor="page" w:vAnchor="page" w:x="280" w:y="410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documents reasonably requested by the Administrator to (x) confirm the status of the transferee as an estate planning vehicle of</w:t>
      </w:r>
    </w:p>
    <w:p>
      <w:pPr>
        <w:pStyle w:val="Normal"/>
        <w:framePr w:w="13081" w:hAnchor="page" w:vAnchor="page" w:x="280" w:y="388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forth herein (including with respect to the Post-Vesting Transfer Restrictions) and the Participant and the transferee shall execute</w:t>
      </w:r>
    </w:p>
    <w:p>
      <w:pPr>
        <w:pStyle w:val="Normal"/>
        <w:framePr w:w="13077" w:hAnchor="page" w:vAnchor="page" w:x="280" w:y="36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 Participant in accordance with the foregoing sentence, then the Shares shall continue to be subject to all terms and conditions set</w:t>
      </w:r>
    </w:p>
    <w:p>
      <w:pPr>
        <w:pStyle w:val="Normal"/>
        <w:framePr w:w="13087" w:hAnchor="page" w:vAnchor="page" w:x="280" w:y="344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payable with respect thereto in connection with such Change in Control).  If any Shares are Transferred to an estate planning vehicle</w:t>
      </w:r>
    </w:p>
    <w:p>
      <w:pPr>
        <w:pStyle w:val="Normal"/>
        <w:framePr w:w="13085" w:hAnchor="page" w:vAnchor="page" w:x="280" w:y="322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order for the Participant to participate in such Change in Control transaction with respect to the Shares and receive the consideration</w:t>
      </w:r>
    </w:p>
    <w:p>
      <w:pPr>
        <w:pStyle w:val="Normal"/>
        <w:framePr w:w="13081" w:hAnchor="page" w:vAnchor="page" w:x="280" w:y="30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Participant or (iv) any Transfer upon the occurrence of or following a Change in Control (or such earlier time as is necessary in</w:t>
      </w:r>
    </w:p>
    <w:p>
      <w:pPr>
        <w:pStyle w:val="Normal"/>
        <w:framePr w:w="13076" w:hAnchor="page" w:vAnchor="page" w:x="280" w:y="27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consent of the Administrator (which shall not be unreasonably withheld), any Transfer of the Shares to an estate planning vehicle of</w:t>
      </w:r>
    </w:p>
    <w:p>
      <w:pPr>
        <w:pStyle w:val="Normal"/>
        <w:framePr w:w="13083" w:hAnchor="page" w:vAnchor="page" w:x="280" w:y="256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death  or  Disability,  including  without  limitation  by  will  or  pursuant  to  the  laws  of  descent  and  distribution,  (iii)  subject  to  the</w:t>
      </w:r>
    </w:p>
    <w:p>
      <w:pPr>
        <w:pStyle w:val="Normal"/>
        <w:framePr w:w="13082" w:hAnchor="page" w:vAnchor="page" w:x="280" w:y="23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not apply to (i) any Transfer of Shares to the Company, (ii) any Transfer following the Participant’s Termination of Service due to</w:t>
      </w:r>
    </w:p>
    <w:p>
      <w:pPr>
        <w:pStyle w:val="Normal"/>
        <w:framePr w:w="13088" w:hAnchor="page" w:vAnchor="page" w:x="280" w:y="21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Vesting Date (the “Post-Vesting Transfer Restrictions”). Notwithstanding the foregoing, the Post-Vesting Transfer Restrictions shall</w:t>
      </w:r>
    </w:p>
    <w:p>
      <w:pPr>
        <w:pStyle w:val="Normal"/>
        <w:framePr w:w="13076" w:hAnchor="page" w:vAnchor="page" w:x="280" w:y="19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dispose of (collectively, “Transfer”) any Shares issued under this Agreement prior to the first (1        ) anniversary of the applicable</w:t>
      </w:r>
    </w:p>
    <w:p>
      <w:pPr>
        <w:pStyle w:val="Normal"/>
        <w:framePr w:w="282" w:hAnchor="page" w:vAnchor="page" w:x="9071" w:y="1894"/>
        <w:widowControl w:val="off"/>
        <w:autoSpaceDE w:val="off"/>
        <w:autoSpaceDN w:val="off"/>
        <w:spacing w:before="0" w:after="0" w:line="15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4"/>
          <w:szCs w:val="14"/>
        </w:rPr>
        <w:t>st</w:t>
      </w:r>
    </w:p>
    <w:p>
      <w:pPr>
        <w:pStyle w:val="Normal"/>
        <w:framePr w:w="13075" w:hAnchor="page" w:vAnchor="page" w:x="280" w:y="16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consent of the Administrator (which shall not be unreasonably withheld), sell, pledge, assign, hypothecate, transfer or otherwise</w:t>
      </w:r>
    </w:p>
    <w:p>
      <w:pPr>
        <w:pStyle w:val="Normal"/>
        <w:framePr w:w="511" w:hAnchor="page" w:vAnchor="page" w:x="172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720" w:hAnchor="page" w:vAnchor="page" w:x="243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 addition, notwithstanding anything to the contrary contained herein, the Participant shall not, without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7pt;margin-top:1pt;z-index:-167756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13pt;margin-top:663.05pt;z-index:-167756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13pt;margin-top:663.8pt;z-index:-1677559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596.25pt;margin-top:663.05pt;z-index:-167755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13pt;margin-top:663.05pt;z-index:-1677558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129.05pt;margin-top:104.6pt;z-index:-16775584;width:3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97.75pt;margin-top:115.85pt;z-index:-16775580;width:15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85.05pt;margin-top:248.7pt;z-index:-16775576;width:10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206.9pt;margin-top:305pt;z-index:-16775572;width:4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397.65pt;margin-top:360.55pt;z-index:-16775568;width:4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85.05pt;margin-top:395.1pt;z-index:-16775564;width:8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512.85pt;margin-top:405.6pt;z-index:-16775560;width:4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85.05pt;margin-top:428.85pt;z-index:-16775556;width:5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196.45pt;margin-top:450.65pt;z-index:-16775552;width:4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349.1pt;margin-top:549.7pt;z-index:-16775548;width:4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91.85pt;margin-top:572.25pt;z-index:-16775544;width:4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</w:p>
    <w:p>
      <w:pPr>
        <w:pStyle w:val="Normal"/>
        <w:framePr w:w="363" w:hAnchor="page" w:vAnchor="page" w:x="6065" w:y="1314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3</w:t>
      </w:r>
    </w:p>
    <w:p>
      <w:pPr>
        <w:pStyle w:val="Normal"/>
        <w:framePr w:w="13057" w:hAnchor="page" w:vAnchor="page" w:x="280" w:y="1176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subject to the terms and conditions of the Plan and the Sub-Plans, if any, a copy of which has been made available to the Participant.</w:t>
      </w:r>
    </w:p>
    <w:p>
      <w:pPr>
        <w:pStyle w:val="Normal"/>
        <w:framePr w:w="13084" w:hAnchor="page" w:vAnchor="page" w:x="280" w:y="1155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accordance  with  any  applicable  policy  adopted  by  the  Committee.  The  Participant’s  rights  under  this  Agreement  are  expressly</w:t>
      </w:r>
    </w:p>
    <w:p>
      <w:pPr>
        <w:pStyle w:val="Normal"/>
        <w:framePr w:w="545" w:hAnchor="page" w:vAnchor="page" w:x="1001" w:y="113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12.</w:t>
      </w:r>
    </w:p>
    <w:p>
      <w:pPr>
        <w:pStyle w:val="Normal"/>
        <w:framePr w:w="11505" w:hAnchor="page" w:vAnchor="page" w:x="1711" w:y="113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Administration.  The   Committee  administers   the  Plan  and   may  delegate   certain  administrative   authority  in</w:t>
      </w:r>
    </w:p>
    <w:p>
      <w:pPr>
        <w:pStyle w:val="Normal"/>
        <w:framePr w:w="1331" w:hAnchor="page" w:vAnchor="page" w:x="280" w:y="1086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Section 15.</w:t>
      </w:r>
    </w:p>
    <w:p>
      <w:pPr>
        <w:pStyle w:val="Normal"/>
        <w:framePr w:w="13076" w:hAnchor="page" w:vAnchor="page" w:x="280" w:y="106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such other address as either may designate to the other in writing. All notices will be deemed to be duly given as provided in</w:t>
      </w:r>
    </w:p>
    <w:p>
      <w:pPr>
        <w:pStyle w:val="Normal"/>
        <w:framePr w:w="13078" w:hAnchor="page" w:vAnchor="page" w:x="280" w:y="1042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receive the Value Creation PSUs) will be addressed to such person at the Participant’s address now on file with the Company, or to</w:t>
      </w:r>
    </w:p>
    <w:p>
      <w:pPr>
        <w:pStyle w:val="Normal"/>
        <w:framePr w:w="13083" w:hAnchor="page" w:vAnchor="page" w:x="280" w:y="1020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TechnipFMC plc, 13460 Lockwood Road, Houston, Texas 77044, and any notice to the Participant (or other person entitled to</w:t>
      </w:r>
    </w:p>
    <w:p>
      <w:pPr>
        <w:pStyle w:val="Normal"/>
        <w:framePr w:w="536" w:hAnchor="page" w:vAnchor="page" w:x="1001" w:y="999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11.</w:t>
      </w:r>
    </w:p>
    <w:p>
      <w:pPr>
        <w:pStyle w:val="Normal"/>
        <w:framePr w:w="11522" w:hAnchor="page" w:vAnchor="page" w:x="1703" w:y="999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Notice. Any notice to the Company provided for in this Agreement will be addressed to it in care of its Secretary,</w:t>
      </w:r>
    </w:p>
    <w:p>
      <w:pPr>
        <w:pStyle w:val="Normal"/>
        <w:framePr w:w="11771" w:hAnchor="page" w:vAnchor="page" w:x="280" w:y="95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Date, or, if the Settlement Date is not a business day, the next business day immediately following the Settlement Date.</w:t>
      </w:r>
    </w:p>
    <w:p>
      <w:pPr>
        <w:pStyle w:val="Normal"/>
        <w:framePr w:w="13088" w:hAnchor="page" w:vAnchor="page" w:x="280" w:y="930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equal to the closing price (as reported on the New York Stock Exchange) of the amount of the Shares on the applicable Settlement</w:t>
      </w:r>
    </w:p>
    <w:p>
      <w:pPr>
        <w:pStyle w:val="Normal"/>
        <w:framePr w:w="13077" w:hAnchor="page" w:vAnchor="page" w:x="280" w:y="909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withheld, determined based upon the Fair Market Value of the Shares. For purposes of withholding, Fair Market Value shall be</w:t>
      </w:r>
    </w:p>
    <w:p>
      <w:pPr>
        <w:pStyle w:val="Normal"/>
        <w:framePr w:w="13074" w:hAnchor="page" w:vAnchor="page" w:x="280" w:y="886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 Shares  to  which  the  Participant  or  beneficiary  otherwise  would  be  entitled  equivalent  in  value  to  the  taxes  required  to  be</w:t>
      </w:r>
    </w:p>
    <w:p>
      <w:pPr>
        <w:pStyle w:val="Normal"/>
        <w:framePr w:w="13079" w:hAnchor="page" w:vAnchor="page" w:x="280" w:y="86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tax laws and will be entitled to take any action necessary to effectuate such compliance. The Company may withhold a portion of</w:t>
      </w:r>
    </w:p>
    <w:p>
      <w:pPr>
        <w:pStyle w:val="Normal"/>
        <w:framePr w:w="545" w:hAnchor="page" w:vAnchor="page" w:x="1001" w:y="84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10.</w:t>
      </w:r>
    </w:p>
    <w:p>
      <w:pPr>
        <w:pStyle w:val="Normal"/>
        <w:framePr w:w="11515" w:hAnchor="page" w:vAnchor="page" w:x="1711" w:y="84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Withholding. The Employer, in accordance with the terms of the Plan, will comply with all applicable withholding</w:t>
      </w:r>
    </w:p>
    <w:p>
      <w:pPr>
        <w:pStyle w:val="Normal"/>
        <w:framePr w:w="11990" w:hAnchor="page" w:vAnchor="page" w:x="280" w:y="796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and regulations and to such approvals by any governmental agencies or national securities exchanges as may be required.</w:t>
      </w:r>
    </w:p>
    <w:p>
      <w:pPr>
        <w:pStyle w:val="Normal"/>
        <w:framePr w:w="424" w:hAnchor="page" w:vAnchor="page" w:x="1001" w:y="77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9.</w:t>
      </w:r>
    </w:p>
    <w:p>
      <w:pPr>
        <w:pStyle w:val="Normal"/>
        <w:framePr w:w="11500" w:hAnchor="page" w:vAnchor="page" w:x="1721" w:y="77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Government Regulation. The Company’s obligation to deliver Shares will be subject to all Applicable Laws, rules</w:t>
      </w:r>
    </w:p>
    <w:p>
      <w:pPr>
        <w:pStyle w:val="Normal"/>
        <w:framePr w:w="733" w:hAnchor="page" w:vAnchor="page" w:x="280" w:y="72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time.</w:t>
      </w:r>
    </w:p>
    <w:p>
      <w:pPr>
        <w:pStyle w:val="Normal"/>
        <w:framePr w:w="13077" w:hAnchor="page" w:vAnchor="page" w:x="280" w:y="70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or as affecting in any way the right of the Employer to terminate the employment, service or appointment of the Participant at any</w:t>
      </w:r>
    </w:p>
    <w:p>
      <w:pPr>
        <w:pStyle w:val="Normal"/>
        <w:framePr w:w="13077" w:hAnchor="page" w:vAnchor="page" w:x="280" w:y="684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agreement or understanding of any kind or nature that the Employer will continue to employ, work with or appoint the Participant,</w:t>
      </w:r>
    </w:p>
    <w:p>
      <w:pPr>
        <w:pStyle w:val="Normal"/>
        <w:framePr w:w="424" w:hAnchor="page" w:vAnchor="page" w:x="1001" w:y="663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8.</w:t>
      </w:r>
    </w:p>
    <w:p>
      <w:pPr>
        <w:pStyle w:val="Normal"/>
        <w:framePr w:w="11491" w:hAnchor="page" w:vAnchor="page" w:x="1721" w:y="663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Employment. Nothing in this Agreement or in the Plan will be construed as constituting a commitment, guarantee,</w:t>
      </w:r>
    </w:p>
    <w:p>
      <w:pPr>
        <w:pStyle w:val="Normal"/>
        <w:framePr w:w="10149" w:hAnchor="page" w:vAnchor="page" w:x="280" w:y="616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consolidate, reincorporate, dissolve, liquidate or sell or transfer all or any part of its business or assets.</w:t>
      </w:r>
    </w:p>
    <w:p>
      <w:pPr>
        <w:pStyle w:val="Normal"/>
        <w:framePr w:w="13078" w:hAnchor="page" w:vAnchor="page" w:x="280" w:y="595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or  power  of  the  Company  to  make  adjustments,  reclassifications  or  changes  in  its  capital  or  business  structure  or  to  merge,</w:t>
      </w:r>
    </w:p>
    <w:p>
      <w:pPr>
        <w:pStyle w:val="Normal"/>
        <w:framePr w:w="424" w:hAnchor="page" w:vAnchor="page" w:x="1001" w:y="57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7.</w:t>
      </w:r>
    </w:p>
    <w:p>
      <w:pPr>
        <w:pStyle w:val="Normal"/>
        <w:framePr w:w="11491" w:hAnchor="page" w:vAnchor="page" w:x="1721" w:y="57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 Limitation on Rights of the Company. The granting of Value Creation PSUs will not in any way affect the right</w:t>
      </w:r>
    </w:p>
    <w:p>
      <w:pPr>
        <w:pStyle w:val="Normal"/>
        <w:framePr w:w="11681" w:hAnchor="page" w:vAnchor="page" w:x="280" w:y="526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Policies (as defined in Section 22) and all other applicable Company policies regarding trading in the Shares received.</w:t>
      </w:r>
    </w:p>
    <w:p>
      <w:pPr>
        <w:pStyle w:val="Normal"/>
        <w:framePr w:w="524" w:hAnchor="page" w:vAnchor="page" w:x="1721" w:y="50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(b)</w:t>
      </w:r>
    </w:p>
    <w:p>
      <w:pPr>
        <w:pStyle w:val="Normal"/>
        <w:framePr w:w="10717" w:hAnchor="page" w:vAnchor="page" w:x="2428" w:y="50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After the Settlement Date, the Participant agrees to comply with any and all Applicable Laws, the Company</w:t>
      </w:r>
    </w:p>
    <w:p>
      <w:pPr>
        <w:pStyle w:val="Normal"/>
        <w:framePr w:w="10842" w:hAnchor="page" w:vAnchor="page" w:x="280" w:y="458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Earned Value Creation PSUs and only on the applicable Settlement Date of such Earned Value Creation PSU.</w:t>
      </w:r>
    </w:p>
    <w:p>
      <w:pPr>
        <w:pStyle w:val="Normal"/>
        <w:framePr w:w="13081" w:hAnchor="page" w:vAnchor="page" w:x="280" w:y="436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Equivalents on Earned Value Creation PSUs, where applicable. Dividend Equivalents will be payable in cash only with respect to</w:t>
      </w:r>
    </w:p>
    <w:p>
      <w:pPr>
        <w:pStyle w:val="Normal"/>
        <w:framePr w:w="13082" w:hAnchor="page" w:vAnchor="page" w:x="280" w:y="415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exchange, transfer, pledge, hypothecate or otherwise dispose of such Value Creation PSU. The Participant will receive Dividend</w:t>
      </w:r>
    </w:p>
    <w:p>
      <w:pPr>
        <w:pStyle w:val="Normal"/>
        <w:framePr w:w="511" w:hAnchor="page" w:vAnchor="page" w:x="1721" w:y="39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(a)</w:t>
      </w:r>
    </w:p>
    <w:p>
      <w:pPr>
        <w:pStyle w:val="Normal"/>
        <w:framePr w:w="10715" w:hAnchor="page" w:vAnchor="page" w:x="2431" w:y="39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Prior  to  the  applicable  Settlement  Date  of  a  Value  Creation  PSU,  the  Participant  may  not  vote,  sell,</w:t>
      </w:r>
    </w:p>
    <w:p>
      <w:pPr>
        <w:pStyle w:val="Normal"/>
        <w:framePr w:w="424" w:hAnchor="page" w:vAnchor="page" w:x="1001" w:y="34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6.</w:t>
      </w:r>
    </w:p>
    <w:p>
      <w:pPr>
        <w:pStyle w:val="Normal"/>
        <w:framePr w:w="4027" w:hAnchor="page" w:vAnchor="page" w:x="1721" w:y="34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Rights and Obligations as Stockholder.</w:t>
      </w:r>
    </w:p>
    <w:p>
      <w:pPr>
        <w:pStyle w:val="Normal"/>
        <w:framePr w:w="8803" w:hAnchor="page" w:vAnchor="page" w:x="280" w:y="30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Compete Agreement”) set forth on Exhibit B, which is incorporated herein by reference.</w:t>
      </w:r>
    </w:p>
    <w:p>
      <w:pPr>
        <w:pStyle w:val="Normal"/>
        <w:framePr w:w="13089" w:hAnchor="page" w:vAnchor="page" w:x="280" w:y="27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to  be  bound  by  the  terms  and  conditions  of  the  Confidentiality  and  Non-Compete  Agreement  (the  “Confidentiality  and  Non-</w:t>
      </w:r>
    </w:p>
    <w:p>
      <w:pPr>
        <w:pStyle w:val="Normal"/>
        <w:framePr w:w="13081" w:hAnchor="page" w:vAnchor="page" w:x="280" w:y="256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specialized and that it is essential that they be protected. Accordingly, by acceptance of the Value Creation PSUs, Participant agrees</w:t>
      </w:r>
    </w:p>
    <w:p>
      <w:pPr>
        <w:pStyle w:val="Normal"/>
        <w:framePr w:w="13084" w:hAnchor="page" w:vAnchor="page" w:x="280" w:y="23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Company.  Participant  acknowledges  that  the  business,  products,  and  services  of  the  Company  and  its  Subsidiaries  are  highly</w:t>
      </w:r>
    </w:p>
    <w:p>
      <w:pPr>
        <w:pStyle w:val="Normal"/>
        <w:framePr w:w="13076" w:hAnchor="page" w:vAnchor="page" w:x="280" w:y="21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potential  clients,  customers,  investors,  service  providers,  vendors,  suppliers,  business  partners,  and  other  relationships  of  the</w:t>
      </w:r>
    </w:p>
    <w:p>
      <w:pPr>
        <w:pStyle w:val="Normal"/>
        <w:framePr w:w="13075" w:hAnchor="page" w:vAnchor="page" w:x="280" w:y="19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Company’s business, products, services, current and planned operations, in addition to being introduced to important actual and</w:t>
      </w:r>
    </w:p>
    <w:p>
      <w:pPr>
        <w:pStyle w:val="Normal"/>
        <w:framePr w:w="13079" w:hAnchor="page" w:vAnchor="page" w:x="280" w:y="16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access to Confidential Information, as defined in Exhibit B, of the Company and its Subsidiaries, including material relating to the</w:t>
      </w:r>
    </w:p>
    <w:p>
      <w:pPr>
        <w:pStyle w:val="Normal"/>
        <w:framePr w:w="424" w:hAnchor="page" w:vAnchor="page" w:x="100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5.</w:t>
      </w:r>
    </w:p>
    <w:p>
      <w:pPr>
        <w:pStyle w:val="Normal"/>
        <w:framePr w:w="11490" w:hAnchor="page" w:vAnchor="page" w:x="172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Confidentiality and Non-Competition. The Participant acknowledges that Participant is in possession of and has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7pt;margin-top:1pt;z-index:-167755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13pt;margin-top:689.35pt;z-index:-167755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13pt;margin-top:690.1pt;z-index:-167755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96.25pt;margin-top:689.35pt;z-index:-1677552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13pt;margin-top:689.35pt;z-index:-167755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85.05pt;margin-top:82.8pt;z-index:-16775520;width:169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233.65pt;margin-top:94.1pt;z-index:-16775516;width:44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481.85pt;margin-top:148.85pt;z-index:-16775512;width:117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13pt;margin-top:160.15pt;z-index:-16775508;width:9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168.5pt;margin-top:160.15pt;z-index:-16775504;width:44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85.05pt;margin-top:182.65pt;z-index:-16775500;width:17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113.2pt;margin-top:272.75pt;z-index:-16775496;width:4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85.05pt;margin-top:296pt;z-index:-16775492;width:1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85.05pt;margin-top:341.05pt;z-index:-16775488;width:5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85.05pt;margin-top:396.6pt;z-index:-16775484;width:10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84.55pt;margin-top:431.1pt;z-index:-16775480;width:5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84.15pt;margin-top:509.2pt;z-index:-16775476;width:3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13pt;margin-top:552.7pt;z-index:-16775472;width:4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84.55pt;margin-top:576pt;z-index:-16775468;width:6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</w:p>
    <w:p>
      <w:pPr>
        <w:pStyle w:val="Normal"/>
        <w:framePr w:w="363" w:hAnchor="page" w:vAnchor="page" w:x="6065" w:y="137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4</w:t>
      </w:r>
    </w:p>
    <w:p>
      <w:pPr>
        <w:pStyle w:val="Normal"/>
        <w:framePr w:w="5135" w:hAnchor="page" w:vAnchor="page" w:x="280" w:y="1234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exempt from the application of Section 409A or to</w:t>
      </w:r>
    </w:p>
    <w:p>
      <w:pPr>
        <w:pStyle w:val="Normal"/>
        <w:framePr w:w="13081" w:hAnchor="page" w:vAnchor="page" w:x="280" w:y="1212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retroactive effect), or take any other actions, as the Administrator determines are necessary or appropriate for this Award either to be</w:t>
      </w:r>
    </w:p>
    <w:p>
      <w:pPr>
        <w:pStyle w:val="Normal"/>
        <w:framePr w:w="13087" w:hAnchor="page" w:vAnchor="page" w:x="280" w:y="1191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to  the  Plan  or  this  Agreement,  or  adopt  other  policies  and  procedures  (including  amendments,  policies  and  procedures  with</w:t>
      </w:r>
    </w:p>
    <w:p>
      <w:pPr>
        <w:pStyle w:val="Normal"/>
        <w:framePr w:w="13084" w:hAnchor="page" w:vAnchor="page" w:x="280" w:y="1168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(without any obligation to do so or to indemnify the Participant or any other person for failure to do so) to adopt such amendments</w:t>
      </w:r>
    </w:p>
    <w:p>
      <w:pPr>
        <w:pStyle w:val="Normal"/>
        <w:framePr w:w="13080" w:hAnchor="page" w:vAnchor="page" w:x="280" w:y="1146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Control is a “change in control event” as defined in Section 409A, and (c) the Administrator shall have the right in its sole discretion</w:t>
      </w:r>
    </w:p>
    <w:p>
      <w:pPr>
        <w:pStyle w:val="Normal"/>
        <w:framePr w:w="13082" w:hAnchor="page" w:vAnchor="page" w:x="280" w:y="112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payment of the Award is made upon or following a Change in Control, then such payment will only be made if such Change in</w:t>
      </w:r>
    </w:p>
    <w:p>
      <w:pPr>
        <w:pStyle w:val="Normal"/>
        <w:framePr w:w="13078" w:hAnchor="page" w:vAnchor="page" w:x="280" w:y="1102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separation from service, (b) to the extent necessary to avoid any imposition of taxes under Section 409A on the Participant, and</w:t>
      </w:r>
    </w:p>
    <w:p>
      <w:pPr>
        <w:pStyle w:val="Normal"/>
        <w:framePr w:w="13079" w:hAnchor="page" w:vAnchor="page" w:x="280" w:y="1080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defined in Section 409A, then such payment will be delayed until the first business day following the six month anniversary of such</w:t>
      </w:r>
    </w:p>
    <w:p>
      <w:pPr>
        <w:pStyle w:val="Normal"/>
        <w:framePr w:w="13087" w:hAnchor="page" w:vAnchor="page" w:x="280" w:y="1059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termination is a “separation from service” within the meaning of Section 409A and if the Participant is a “specified employee” as</w:t>
      </w:r>
    </w:p>
    <w:p>
      <w:pPr>
        <w:pStyle w:val="Normal"/>
        <w:framePr w:w="13087" w:hAnchor="page" w:vAnchor="page" w:x="280" w:y="1036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 the Award is made upon the Participant’s termination of employment or service, then such payment will only be made if such</w:t>
      </w:r>
    </w:p>
    <w:p>
      <w:pPr>
        <w:pStyle w:val="Normal"/>
        <w:framePr w:w="13075" w:hAnchor="page" w:vAnchor="page" w:x="280" w:y="1014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Section 409A, then (a) to the extent necessary to avoid any imposition of taxes under Section 409A on the Participant, and payment</w:t>
      </w:r>
    </w:p>
    <w:p>
      <w:pPr>
        <w:pStyle w:val="Normal"/>
        <w:framePr w:w="13089" w:hAnchor="page" w:vAnchor="page" w:x="280" w:y="99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Plan or this Agreement, if at any time the Administrator determines that this Award (or any portion thereof) may be subject to</w:t>
      </w:r>
    </w:p>
    <w:p>
      <w:pPr>
        <w:pStyle w:val="Normal"/>
        <w:framePr w:w="13080" w:hAnchor="page" w:vAnchor="page" w:x="280" w:y="970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regulations or other guidance that may be issued after the date hereof, “Section 409A”). Notwithstanding any other provision of the</w:t>
      </w:r>
    </w:p>
    <w:p>
      <w:pPr>
        <w:pStyle w:val="Normal"/>
        <w:framePr w:w="13081" w:hAnchor="page" w:vAnchor="page" w:x="280" w:y="948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Department of Treasury regulations and other interpretive guidance issued thereunder, including without limitation any such</w:t>
      </w:r>
    </w:p>
    <w:p>
      <w:pPr>
        <w:pStyle w:val="Normal"/>
        <w:framePr w:w="545" w:hAnchor="page" w:vAnchor="page" w:x="1001" w:y="92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18.</w:t>
      </w:r>
    </w:p>
    <w:p>
      <w:pPr>
        <w:pStyle w:val="Normal"/>
        <w:framePr w:w="11509" w:hAnchor="page" w:vAnchor="page" w:x="1711" w:y="92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Section 409A. This Award is intended to comply with or be exempt from Section 409A of the Code (together with</w:t>
      </w:r>
    </w:p>
    <w:p>
      <w:pPr>
        <w:pStyle w:val="Normal"/>
        <w:framePr w:w="2238" w:hAnchor="page" w:vAnchor="page" w:x="280" w:y="88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such document fails.</w:t>
      </w:r>
    </w:p>
    <w:p>
      <w:pPr>
        <w:pStyle w:val="Normal"/>
        <w:framePr w:w="13085" w:hAnchor="page" w:vAnchor="page" w:x="280" w:y="858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designated third party administrator with a paper copy of any documents if the attempted electronic delivery or execution of</w:t>
      </w:r>
    </w:p>
    <w:p>
      <w:pPr>
        <w:pStyle w:val="Normal"/>
        <w:framePr w:w="13089" w:hAnchor="page" w:vAnchor="page" w:x="280" w:y="83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electronic delivery of such documents fails. Similarly, the Participant understands that the Participant must provide the Company or</w:t>
      </w:r>
    </w:p>
    <w:p>
      <w:pPr>
        <w:pStyle w:val="Normal"/>
        <w:framePr w:w="13083" w:hAnchor="page" w:vAnchor="page" w:x="280" w:y="814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 further  acknowledges  that  the  Participant  will  be  provided  with  a  paper  copy  of  any  documents  if  the  attempted</w:t>
      </w:r>
    </w:p>
    <w:p>
      <w:pPr>
        <w:pStyle w:val="Normal"/>
        <w:framePr w:w="13089" w:hAnchor="page" w:vAnchor="page" w:x="280" w:y="792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documents  delivered  electronically  at  no  cost  to  the  Participant  by  contacting  the  Company  by  telephone  or  in  writing.  The</w:t>
      </w:r>
    </w:p>
    <w:p>
      <w:pPr>
        <w:pStyle w:val="Normal"/>
        <w:framePr w:w="545" w:hAnchor="page" w:vAnchor="page" w:x="1001" w:y="77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17.</w:t>
      </w:r>
    </w:p>
    <w:p>
      <w:pPr>
        <w:pStyle w:val="Normal"/>
        <w:framePr w:w="11503" w:hAnchor="page" w:vAnchor="page" w:x="1711" w:y="77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Paper  Copies.  Participant  acknowledges  that  he  or  she  may  receive  from  the  Company  a  paper  copy  of  any</w:t>
      </w:r>
    </w:p>
    <w:p>
      <w:pPr>
        <w:pStyle w:val="Normal"/>
        <w:framePr w:w="6231" w:hAnchor="page" w:vAnchor="page" w:x="280" w:y="724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terms and conditions set forth in the Plan and this Agreement.</w:t>
      </w:r>
    </w:p>
    <w:p>
      <w:pPr>
        <w:pStyle w:val="Normal"/>
        <w:framePr w:w="13085" w:hAnchor="page" w:vAnchor="page" w:x="280" w:y="702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same binding effect as a written or hard copy signature and accordingly, shall bind the Participant and the Company to all of the</w:t>
      </w:r>
    </w:p>
    <w:p>
      <w:pPr>
        <w:pStyle w:val="Normal"/>
        <w:framePr w:w="13082" w:hAnchor="page" w:vAnchor="page" w:x="280" w:y="68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required to consent to electronic delivery of documents described herein. Electronic execution of this Agreement shall have the</w:t>
      </w:r>
    </w:p>
    <w:p>
      <w:pPr>
        <w:pStyle w:val="Normal"/>
        <w:framePr w:w="13082" w:hAnchor="page" w:vAnchor="page" w:x="280" w:y="658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revised e-mail address by telephone, postal service or electronic mail. Finally,       the  Participant  understands  that  he  or  she  is  not</w:t>
      </w:r>
    </w:p>
    <w:p>
      <w:pPr>
        <w:pStyle w:val="Normal"/>
        <w:framePr w:w="13083" w:hAnchor="page" w:vAnchor="page" w:x="280" w:y="635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delivered (if Participant has provided an electronic mail address) at any time by notifying the Company of such revoked consent or</w:t>
      </w:r>
    </w:p>
    <w:p>
      <w:pPr>
        <w:pStyle w:val="Normal"/>
        <w:framePr w:w="13076" w:hAnchor="page" w:vAnchor="page" w:x="280" w:y="614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consent to the electronic delivery of documents or may change the electronic mail address to which such documents are to be</w:t>
      </w:r>
    </w:p>
    <w:p>
      <w:pPr>
        <w:pStyle w:val="Normal"/>
        <w:framePr w:w="13083" w:hAnchor="page" w:vAnchor="page" w:x="280" w:y="592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document via e-mail or such other means of electronic delivery specified by the Company. The Participant may revoke his or her</w:t>
      </w:r>
    </w:p>
    <w:p>
      <w:pPr>
        <w:pStyle w:val="Normal"/>
        <w:framePr w:w="13087" w:hAnchor="page" w:vAnchor="page" w:x="280" w:y="571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delivery of a link to a Company intranet or the internet site of a third party involved in administering the Plan, the delivery of the</w:t>
      </w:r>
    </w:p>
    <w:p>
      <w:pPr>
        <w:pStyle w:val="Normal"/>
        <w:framePr w:w="13083" w:hAnchor="page" w:vAnchor="page" w:x="280" w:y="548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 administering the Plan as the Company may designate from time to time. Such means of electronic delivery may include the</w:t>
      </w:r>
    </w:p>
    <w:p>
      <w:pPr>
        <w:pStyle w:val="Normal"/>
        <w:framePr w:w="13078" w:hAnchor="page" w:vAnchor="page" w:x="280" w:y="526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electronically. In addition, the Participant may deliver electronically the Agreement to the Company or to such third party involved</w:t>
      </w:r>
    </w:p>
    <w:p>
      <w:pPr>
        <w:pStyle w:val="Normal"/>
        <w:framePr w:w="13078" w:hAnchor="page" w:vAnchor="page" w:x="280" w:y="50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prospectus, or any reports of the Company provided generally to the Company’s stockholders, may be delivered to the Participant</w:t>
      </w:r>
    </w:p>
    <w:p>
      <w:pPr>
        <w:pStyle w:val="Normal"/>
        <w:framePr w:w="545" w:hAnchor="page" w:vAnchor="page" w:x="1001" w:y="482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16.</w:t>
      </w:r>
    </w:p>
    <w:p>
      <w:pPr>
        <w:pStyle w:val="Normal"/>
        <w:framePr w:w="11511" w:hAnchor="page" w:vAnchor="page" w:x="1711" w:y="482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Description  of  Electronic  Delivery.  The  Plan  documents,  which  include:  the  Plan,  this  Agreement,  the  Plan’s</w:t>
      </w:r>
    </w:p>
    <w:p>
      <w:pPr>
        <w:pStyle w:val="Normal"/>
        <w:framePr w:w="2438" w:hAnchor="page" w:vAnchor="page" w:x="280" w:y="436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time to the other party.</w:t>
      </w:r>
    </w:p>
    <w:p>
      <w:pPr>
        <w:pStyle w:val="Normal"/>
        <w:framePr w:w="13089" w:hAnchor="page" w:vAnchor="page" w:x="280" w:y="41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address shown below that party’s signature hereto or at such other address as such party may designate in writing from time to</w:t>
      </w:r>
    </w:p>
    <w:p>
      <w:pPr>
        <w:pStyle w:val="Normal"/>
        <w:framePr w:w="13075" w:hAnchor="page" w:vAnchor="page" w:x="280" w:y="39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mail, or with an internationally recognized overnight courier service, with postage and fees prepaid, addressed to the other party at</w:t>
      </w:r>
    </w:p>
    <w:p>
      <w:pPr>
        <w:pStyle w:val="Normal"/>
        <w:framePr w:w="13078" w:hAnchor="page" w:vAnchor="page" w:x="280" w:y="370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provided for the Participant by the Company, or upon deposit in a government sponsored postal service, by registered or certified</w:t>
      </w:r>
    </w:p>
    <w:p>
      <w:pPr>
        <w:pStyle w:val="Normal"/>
        <w:framePr w:w="13074" w:hAnchor="page" w:vAnchor="page" w:x="280" w:y="349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effectiveness  only  upon  actual  receipt  of  such  notice)  upon  personal  delivery,  electronic  delivery  at  the  e-mail  address,  if  any,</w:t>
      </w:r>
    </w:p>
    <w:p>
      <w:pPr>
        <w:pStyle w:val="Normal"/>
        <w:framePr w:w="13089" w:hAnchor="page" w:vAnchor="page" w:x="280" w:y="326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hereunder shall be given in writing and shall be deemed effectively given (except to the extent that this Agreement provides for</w:t>
      </w:r>
    </w:p>
    <w:p>
      <w:pPr>
        <w:pStyle w:val="Normal"/>
        <w:framePr w:w="545" w:hAnchor="page" w:vAnchor="page" w:x="1001" w:y="304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15.</w:t>
      </w:r>
    </w:p>
    <w:p>
      <w:pPr>
        <w:pStyle w:val="Normal"/>
        <w:framePr w:w="11513" w:hAnchor="page" w:vAnchor="page" w:x="1711" w:y="304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Delivery of Documents. Any   document  relating  to  participation  in  the  Plan  or  any  notice  required  or  permitted</w:t>
      </w:r>
    </w:p>
    <w:p>
      <w:pPr>
        <w:pStyle w:val="Normal"/>
        <w:framePr w:w="5410" w:hAnchor="page" w:vAnchor="page" w:x="280" w:y="259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agreement between the Company and the Participant.</w:t>
      </w:r>
    </w:p>
    <w:p>
      <w:pPr>
        <w:pStyle w:val="Normal"/>
        <w:framePr w:w="13089" w:hAnchor="page" w:vAnchor="page" w:x="280" w:y="236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Creation PSUs and supersedes any and all prior oral and written representations. This Agreement may only be amended by written</w:t>
      </w:r>
    </w:p>
    <w:p>
      <w:pPr>
        <w:pStyle w:val="Normal"/>
        <w:framePr w:w="545" w:hAnchor="page" w:vAnchor="page" w:x="1001" w:y="21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14.</w:t>
      </w:r>
    </w:p>
    <w:p>
      <w:pPr>
        <w:pStyle w:val="Normal"/>
        <w:framePr w:w="11511" w:hAnchor="page" w:vAnchor="page" w:x="1711" w:y="21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Sole Agreement. This Agreement constitutes the entire agreement between the parties to it relating to the Value</w:t>
      </w:r>
    </w:p>
    <w:p>
      <w:pPr>
        <w:pStyle w:val="Normal"/>
        <w:framePr w:w="7669" w:hAnchor="page" w:vAnchor="page" w:x="280" w:y="16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respective heirs, executors, administrators, successors and permitted assigns.</w:t>
      </w:r>
    </w:p>
    <w:p>
      <w:pPr>
        <w:pStyle w:val="Normal"/>
        <w:framePr w:w="545" w:hAnchor="page" w:vAnchor="page" w:x="100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13.</w:t>
      </w:r>
    </w:p>
    <w:p>
      <w:pPr>
        <w:pStyle w:val="Normal"/>
        <w:framePr w:w="11510" w:hAnchor="page" w:vAnchor="page" w:x="171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Binding Effect.  This  Agreement  will  inure  to  the  benefit  of  and  be  binding  upon  the  parties  hereto  and  their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7pt;margin-top:1pt;z-index:-167754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13pt;margin-top:718.6pt;z-index:-167754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13pt;margin-top:719.35pt;z-index:-167754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596.25pt;margin-top:718.6pt;z-index:-167754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13pt;margin-top:718.6pt;z-index:-167754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84.55pt;margin-top:82.8pt;z-index:-16775444;width: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84.55pt;margin-top:116.6pt;z-index:-16775440;width:73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84.55pt;margin-top:161.65pt;z-index:-16775436;width:10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84.55pt;margin-top:250.95pt;z-index:-16775432;width:16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84.55pt;margin-top:395.1pt;z-index:-16775428;width:6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84.55pt;margin-top:473.15pt;z-index:-16775424;width:6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330.35pt;margin-top:494.9pt;z-index:-16775420;width:6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</w:p>
    <w:p>
      <w:pPr>
        <w:pStyle w:val="Normal"/>
        <w:framePr w:w="363" w:hAnchor="page" w:vAnchor="page" w:x="6065" w:y="1332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5</w:t>
      </w:r>
    </w:p>
    <w:p>
      <w:pPr>
        <w:pStyle w:val="Normal"/>
        <w:framePr w:w="5155" w:hAnchor="page" w:vAnchor="page" w:x="280" w:y="1194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Participant’s local human resources representative.</w:t>
      </w:r>
    </w:p>
    <w:p>
      <w:pPr>
        <w:pStyle w:val="Normal"/>
        <w:framePr w:w="13083" w:hAnchor="page" w:vAnchor="page" w:x="280" w:y="1171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may request a copy of such safeguards by contacting the TechnipFMC Data Protection Office at </w:t>
      </w: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privacy@TechnipFMC.com        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or</w:t>
      </w:r>
    </w:p>
    <w:p>
      <w:pPr>
        <w:pStyle w:val="Normal"/>
        <w:framePr w:w="13075" w:hAnchor="page" w:vAnchor="page" w:x="280" w:y="1149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clauses adopted by the European Commission and the UK Government or relying on an adequacy decision (if available). Participant</w:t>
      </w:r>
    </w:p>
    <w:p>
      <w:pPr>
        <w:pStyle w:val="Normal"/>
        <w:framePr w:w="13078" w:hAnchor="page" w:vAnchor="page" w:x="280" w:y="112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Data when disclosing the Data to a third party or transferring data to a third country, such as implementing the standard contractual</w:t>
      </w:r>
    </w:p>
    <w:p>
      <w:pPr>
        <w:pStyle w:val="Normal"/>
        <w:framePr w:w="13084" w:hAnchor="page" w:vAnchor="page" w:x="280" w:y="1105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 and its Subsidiaries will implement appropriate safeguards as required by applicable law to ensure the protection of the</w:t>
      </w:r>
    </w:p>
    <w:p>
      <w:pPr>
        <w:pStyle w:val="Normal"/>
        <w:framePr w:w="13077" w:hAnchor="page" w:vAnchor="page" w:x="280" w:y="1083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territories where data protection laws may not be as protective as in the Participant’s jurisdiction of residence. Where relevant, the</w:t>
      </w:r>
    </w:p>
    <w:p>
      <w:pPr>
        <w:pStyle w:val="Normal"/>
        <w:framePr w:w="13080" w:hAnchor="page" w:vAnchor="page" w:x="280" w:y="1062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These  entities  and  authorities  may  be  located  in  the  United  States,  the  European  Economic  Area,  or  elsewhere,  including  in</w:t>
      </w:r>
    </w:p>
    <w:p>
      <w:pPr>
        <w:pStyle w:val="Normal"/>
        <w:framePr w:w="13082" w:hAnchor="page" w:vAnchor="page" w:x="280" w:y="1039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required by law or regulation and may also be disclosed to judicial and arbitration courts and/or committees and external advisors.</w:t>
      </w:r>
    </w:p>
    <w:p>
      <w:pPr>
        <w:pStyle w:val="Normal"/>
        <w:framePr w:w="13083" w:hAnchor="page" w:vAnchor="page" w:x="280" w:y="101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other parties as may be required or appropriate for the Purposes. Data may also be made available to public authorities where</w:t>
      </w:r>
    </w:p>
    <w:p>
      <w:pPr>
        <w:pStyle w:val="Normal"/>
        <w:framePr w:w="13079" w:hAnchor="page" w:vAnchor="page" w:x="280" w:y="99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brokers, custodians, central securities depositories, stock exchanges, etc.), their respective auditors, advisors and consultants and</w:t>
      </w:r>
    </w:p>
    <w:p>
      <w:pPr>
        <w:pStyle w:val="Normal"/>
        <w:framePr w:w="12289" w:hAnchor="page" w:vAnchor="page" w:x="1001" w:y="973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Data may be disclosed to Subsidiaries’ (including Employer) or to third-party stock plan administrators (including banks,</w:t>
      </w:r>
    </w:p>
    <w:p>
      <w:pPr>
        <w:pStyle w:val="Normal"/>
        <w:framePr w:w="6022" w:hAnchor="page" w:vAnchor="page" w:x="280" w:y="924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defend its (legal) position and/or to exercise a (legal) claim.</w:t>
      </w:r>
    </w:p>
    <w:p>
      <w:pPr>
        <w:pStyle w:val="Normal"/>
        <w:framePr w:w="13086" w:hAnchor="page" w:vAnchor="page" w:x="280" w:y="90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authority,  litigation  or  arbitration,  to  determine  its  legal  position,  in  order  to  obtain  (external)  advice  and/or  to  establish  and/or</w:t>
      </w:r>
    </w:p>
    <w:p>
      <w:pPr>
        <w:pStyle w:val="Normal"/>
        <w:framePr w:w="13076" w:hAnchor="page" w:vAnchor="page" w:x="280" w:y="88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its legitimate interest in case of a pending and/or threatening dispute and/or (legal) claim, investigation by a relevant supervisory</w:t>
      </w:r>
    </w:p>
    <w:p>
      <w:pPr>
        <w:pStyle w:val="Normal"/>
        <w:framePr w:w="13080" w:hAnchor="page" w:vAnchor="page" w:x="280" w:y="858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uses the Data (i) in order to comply with securities law and financial reporting and other legal requirements, and (ii) on the basis of</w:t>
      </w:r>
    </w:p>
    <w:p>
      <w:pPr>
        <w:pStyle w:val="Normal"/>
        <w:framePr w:w="12287" w:hAnchor="page" w:vAnchor="page" w:x="1001" w:y="83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Data collected for the Purposes are processed on the basis of the performance of the Agreement. In addition, Company</w:t>
      </w:r>
    </w:p>
    <w:p>
      <w:pPr>
        <w:pStyle w:val="Normal"/>
        <w:framePr w:w="4550" w:hAnchor="page" w:vAnchor="page" w:x="280" w:y="79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or are provided by the Employer.</w:t>
      </w:r>
    </w:p>
    <w:p>
      <w:pPr>
        <w:pStyle w:val="Normal"/>
        <w:framePr w:w="13089" w:hAnchor="page" w:vAnchor="page" w:x="280" w:y="768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NE6 3PL, United Kingdom, is the data controller for such processing. As the case may be, Data are collected directly from the</w:t>
      </w:r>
    </w:p>
    <w:p>
      <w:pPr>
        <w:pStyle w:val="Normal"/>
        <w:framePr w:w="13090" w:hAnchor="page" w:vAnchor="page" w:x="280" w:y="747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details of all Awards (“Data”). Company, having its registered office at Hadrian House, Wincomblee Road, Newcastle Upon Tyne,</w:t>
      </w:r>
    </w:p>
    <w:p>
      <w:pPr>
        <w:pStyle w:val="Normal"/>
        <w:framePr w:w="13086" w:hAnchor="page" w:vAnchor="page" w:x="280" w:y="724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number (where allowed), salary, nationality, job title(s), any shares of stock held in the Company or any of its Subsidiaries, and</w:t>
      </w:r>
    </w:p>
    <w:p>
      <w:pPr>
        <w:pStyle w:val="Normal"/>
        <w:framePr w:w="13078" w:hAnchor="page" w:vAnchor="page" w:x="280" w:y="702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birth, social security number (where allowed), or insurance number, or national identification number (where allowed), passport</w:t>
      </w:r>
    </w:p>
    <w:p>
      <w:pPr>
        <w:pStyle w:val="Normal"/>
        <w:framePr w:w="13076" w:hAnchor="page" w:vAnchor="page" w:x="280" w:y="68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and process personal information concerning the Participant including: Participant’s name, home address, telephone number, date of</w:t>
      </w:r>
    </w:p>
    <w:p>
      <w:pPr>
        <w:pStyle w:val="Normal"/>
        <w:framePr w:w="13079" w:hAnchor="page" w:vAnchor="page" w:x="280" w:y="658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order to perform, including to implement, manage and administer the Plan and the Agreement (“Purposes”), it is necessary to collect</w:t>
      </w:r>
    </w:p>
    <w:p>
      <w:pPr>
        <w:pStyle w:val="Normal"/>
        <w:framePr w:w="545" w:hAnchor="page" w:vAnchor="page" w:x="1001" w:y="635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21.</w:t>
      </w:r>
    </w:p>
    <w:p>
      <w:pPr>
        <w:pStyle w:val="Normal"/>
        <w:framePr w:w="11506" w:hAnchor="page" w:vAnchor="page" w:x="1711" w:y="635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Data Privacy. This clause cancels and supersedes clause 10.8 of the Plan. Each Participant acknowledges that, in</w:t>
      </w:r>
    </w:p>
    <w:p>
      <w:pPr>
        <w:pStyle w:val="Normal"/>
        <w:framePr w:w="2655" w:hAnchor="page" w:vAnchor="page" w:x="280" w:y="590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 the State of Delaware.</w:t>
      </w:r>
    </w:p>
    <w:p>
      <w:pPr>
        <w:pStyle w:val="Normal"/>
        <w:framePr w:w="545" w:hAnchor="page" w:vAnchor="page" w:x="1001" w:y="568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20.</w:t>
      </w:r>
    </w:p>
    <w:p>
      <w:pPr>
        <w:pStyle w:val="Normal"/>
        <w:framePr w:w="11509" w:hAnchor="page" w:vAnchor="page" w:x="1711" w:y="568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Governing Law. The interpretation, performance and enforcement of this Agreement will be governed by the laws</w:t>
      </w:r>
    </w:p>
    <w:p>
      <w:pPr>
        <w:pStyle w:val="Normal"/>
        <w:framePr w:w="4217" w:hAnchor="page" w:vAnchor="page" w:x="280" w:y="523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offsetting future incentive compensation.</w:t>
      </w:r>
    </w:p>
    <w:p>
      <w:pPr>
        <w:pStyle w:val="Normal"/>
        <w:framePr w:w="13078" w:hAnchor="page" w:vAnchor="page" w:x="280" w:y="500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sale of the underlying Shares valued as of the date of vesting, exercise, settlement or sale, as applicable, and/or (c) reducing or</w:t>
      </w:r>
    </w:p>
    <w:p>
      <w:pPr>
        <w:pStyle w:val="Normal"/>
        <w:framePr w:w="13077" w:hAnchor="page" w:vAnchor="page" w:x="280" w:y="47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repay to the Company any gain realized or payment received upon the vesting, exercise or settlement of the Award or</w:t>
      </w:r>
    </w:p>
    <w:p>
      <w:pPr>
        <w:pStyle w:val="Normal"/>
        <w:framePr w:w="13083" w:hAnchor="page" w:vAnchor="page" w:x="280" w:y="45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Significant Misconduct Period by: (a) cancelling any Award, in whole or in part, whether or not vested or deferred, (b) requiring the</w:t>
      </w:r>
    </w:p>
    <w:p>
      <w:pPr>
        <w:pStyle w:val="Normal"/>
        <w:framePr w:w="13089" w:hAnchor="page" w:vAnchor="page" w:x="280" w:y="43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settlement or resale of any Shares underlying any Awards) if the Awards were awarded, vested, exercised, settled or paid during the</w:t>
      </w:r>
    </w:p>
    <w:p>
      <w:pPr>
        <w:pStyle w:val="Normal"/>
        <w:framePr w:w="13085" w:hAnchor="page" w:vAnchor="page" w:x="280" w:y="412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other  economic  benefit  the  Participant  actually  or  constructively  receives  upon  receipt  of  the  Award  or  the  vesting,  exercise,</w:t>
      </w:r>
    </w:p>
    <w:p>
      <w:pPr>
        <w:pStyle w:val="Normal"/>
        <w:framePr w:w="13077" w:hAnchor="page" w:vAnchor="page" w:x="280" w:y="39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Committee may, in its sole discretion, recover the Value Creation PSUs and any other Awards (including any proceeds, gains or</w:t>
      </w:r>
    </w:p>
    <w:p>
      <w:pPr>
        <w:pStyle w:val="Normal"/>
        <w:framePr w:w="13085" w:hAnchor="page" w:vAnchor="page" w:x="280" w:y="368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and any rules or regulations promulgated thereunder. In addition, in the event the Participant engages in Significant Misconduct, the</w:t>
      </w:r>
    </w:p>
    <w:p>
      <w:pPr>
        <w:pStyle w:val="Normal"/>
        <w:framePr w:w="13087" w:hAnchor="page" w:vAnchor="page" w:x="280" w:y="34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requirements of Applicable Law, including, without limitation, the Dodd-Frank Wall Street Reform and Consumer Protection Act</w:t>
      </w:r>
    </w:p>
    <w:p>
      <w:pPr>
        <w:pStyle w:val="Normal"/>
        <w:framePr w:w="13076" w:hAnchor="page" w:vAnchor="page" w:x="280" w:y="325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as  in  effect  from  time  to  time,  including,  without  limitation,  any  modifications  thereto  as  is  necessary  to  comply  with  the</w:t>
      </w:r>
    </w:p>
    <w:p>
      <w:pPr>
        <w:pStyle w:val="Normal"/>
        <w:framePr w:w="13077" w:hAnchor="page" w:vAnchor="page" w:x="280" w:y="30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upon the receipt or resale of any Shares underlying this Award) shall be subject to the provisions of the Company’s clawback policy</w:t>
      </w:r>
    </w:p>
    <w:p>
      <w:pPr>
        <w:pStyle w:val="Normal"/>
        <w:framePr w:w="13086" w:hAnchor="page" w:vAnchor="page" w:x="280" w:y="28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economic benefit actually or constructively received by Participant upon receipt, vesting, settlement or exercise of this Award or</w:t>
      </w:r>
    </w:p>
    <w:p>
      <w:pPr>
        <w:pStyle w:val="Normal"/>
        <w:framePr w:w="545" w:hAnchor="page" w:vAnchor="page" w:x="1001" w:y="259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19.</w:t>
      </w:r>
    </w:p>
    <w:p>
      <w:pPr>
        <w:pStyle w:val="Normal"/>
        <w:framePr w:w="11510" w:hAnchor="page" w:vAnchor="page" w:x="1711" w:y="259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Clawback. This Award and any other Awards granted to the Participant (including any proceeds, gains or other</w:t>
      </w:r>
    </w:p>
    <w:p>
      <w:pPr>
        <w:pStyle w:val="Normal"/>
        <w:framePr w:w="1929" w:hAnchor="page" w:vAnchor="page" w:x="280" w:y="21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by Section 409A.</w:t>
      </w:r>
    </w:p>
    <w:p>
      <w:pPr>
        <w:pStyle w:val="Normal"/>
        <w:framePr w:w="13085" w:hAnchor="page" w:vAnchor="page" w:x="280" w:y="19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Creation PSUs and the rights arising in connection therewith for purposes of the designation of time and form of payments required</w:t>
      </w:r>
    </w:p>
    <w:p>
      <w:pPr>
        <w:pStyle w:val="Normal"/>
        <w:framePr w:w="13088" w:hAnchor="page" w:vAnchor="page" w:x="280" w:y="16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issued hereunder, and any amounts that may become distributable in respect thereof, shall be treated separately from such Value</w:t>
      </w:r>
    </w:p>
    <w:p>
      <w:pPr>
        <w:pStyle w:val="Normal"/>
        <w:framePr w:w="13075" w:hAnchor="page" w:vAnchor="page" w:x="280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comply with the requirements of Section 409A. Any Dividend Equivalents granted in connection with the Value Creation PSUs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7pt;margin-top:1pt;z-index:-167754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13pt;margin-top:697.6pt;z-index:-1677541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13pt;margin-top:698.35pt;z-index:-167754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96.25pt;margin-top:697.6pt;z-index:-167754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13pt;margin-top:697.6pt;z-index:-167754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84.55pt;margin-top:139.1pt;z-index:-16775396;width:4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84.55pt;margin-top:293.75pt;z-index:-16775392;width:7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84.55pt;margin-top:327.5pt;z-index:-16775388;width:59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437.65pt;margin-top:338.8pt;z-index:-16775384;width:4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116.9pt;margin-top:383.05pt;z-index:-16775380;width:22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459.95pt;margin-top:595.5pt;z-index:-16775376;width:103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564.35pt;margin-top:595.5pt;z-index:-16775372;width:2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</w:p>
    <w:p>
      <w:pPr>
        <w:pStyle w:val="Normal"/>
        <w:framePr w:w="363" w:hAnchor="page" w:vAnchor="page" w:x="6065" w:y="1134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6</w:t>
      </w:r>
    </w:p>
    <w:p>
      <w:pPr>
        <w:pStyle w:val="Normal"/>
        <w:framePr w:w="742" w:hAnchor="page" w:vAnchor="page" w:x="280" w:y="99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EBT.</w:t>
      </w:r>
    </w:p>
    <w:p>
      <w:pPr>
        <w:pStyle w:val="Normal"/>
        <w:framePr w:w="13077" w:hAnchor="page" w:vAnchor="page" w:x="280" w:y="973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right to any Shares held in any EBT, or to have the Value Creation PSUs settled on behalf of the Company in any Shares held by an</w:t>
      </w:r>
    </w:p>
    <w:p>
      <w:pPr>
        <w:pStyle w:val="Normal"/>
        <w:framePr w:w="13074" w:hAnchor="page" w:vAnchor="page" w:x="280" w:y="95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of the Company of Awards under the Plan, in its sole discretion and not for the purposes of funding the Plan. The Participant has no</w:t>
      </w:r>
    </w:p>
    <w:p>
      <w:pPr>
        <w:pStyle w:val="Normal"/>
        <w:framePr w:w="13082" w:hAnchor="page" w:vAnchor="page" w:x="280" w:y="930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trust (EBT) established for the administrative convenience of the Company for the purpose of issuing Shares in settlement on behalf</w:t>
      </w:r>
    </w:p>
    <w:p>
      <w:pPr>
        <w:pStyle w:val="Normal"/>
        <w:framePr w:w="13083" w:hAnchor="page" w:vAnchor="page" w:x="280" w:y="907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 may settle the Value Creation PSUs through newly issued Shares, treasury Shares or Shares held in an employee benefit</w:t>
      </w:r>
    </w:p>
    <w:p>
      <w:pPr>
        <w:pStyle w:val="Normal"/>
        <w:framePr w:w="545" w:hAnchor="page" w:vAnchor="page" w:x="1001" w:y="88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23.</w:t>
      </w:r>
    </w:p>
    <w:p>
      <w:pPr>
        <w:pStyle w:val="Normal"/>
        <w:framePr w:w="11510" w:hAnchor="page" w:vAnchor="page" w:x="1711" w:y="88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Funding. The Value Creation PSUs represent an unfunded promise to pay and deliver Shares in the future. The</w:t>
      </w:r>
    </w:p>
    <w:p>
      <w:pPr>
        <w:pStyle w:val="Normal"/>
        <w:framePr w:w="11802" w:hAnchor="page" w:vAnchor="page" w:x="280" w:y="84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acknowledges that it is Participant’s responsibility to comply with the Company Policies and the Insider Trading Rules.</w:t>
      </w:r>
    </w:p>
    <w:p>
      <w:pPr>
        <w:pStyle w:val="Normal"/>
        <w:framePr w:w="13084" w:hAnchor="page" w:vAnchor="page" w:x="280" w:y="817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and participating in the Plan, Participant acknowledges having read and understood this Securities Law Notification and further</w:t>
      </w:r>
    </w:p>
    <w:p>
      <w:pPr>
        <w:pStyle w:val="Normal"/>
        <w:framePr w:w="13089" w:hAnchor="page" w:vAnchor="page" w:x="280" w:y="79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while in possession of material non-public information. By accepting this Agreement, the Value Creation PSUs granted hereunder</w:t>
      </w:r>
    </w:p>
    <w:p>
      <w:pPr>
        <w:pStyle w:val="Normal"/>
        <w:framePr w:w="13089" w:hAnchor="page" w:vAnchor="page" w:x="280" w:y="77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insider trading, unlawfully disclose material non-public information and/or engage in or attempt to engage in market manipulation</w:t>
      </w:r>
    </w:p>
    <w:p>
      <w:pPr>
        <w:pStyle w:val="Normal"/>
        <w:framePr w:w="13078" w:hAnchor="page" w:vAnchor="page" w:x="280" w:y="751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prohibit the Participant from recommending to other persons to engage in insider trading or induce other persons to engage in</w:t>
      </w:r>
    </w:p>
    <w:p>
      <w:pPr>
        <w:pStyle w:val="Normal"/>
        <w:framePr w:w="13090" w:hAnchor="page" w:vAnchor="page" w:x="280" w:y="72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Plan while the Participant has material non-public information regarding the Company. In addition, the Insider Trading Rules</w:t>
      </w:r>
    </w:p>
    <w:p>
      <w:pPr>
        <w:pStyle w:val="Normal"/>
        <w:framePr w:w="13087" w:hAnchor="page" w:vAnchor="page" w:x="280" w:y="708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Exchange Act (collectively, the “Insider Trading Rules”), may impact the ability to sell Shares acquired under this Agreement and</w:t>
      </w:r>
    </w:p>
    <w:p>
      <w:pPr>
        <w:pStyle w:val="Normal"/>
        <w:framePr w:w="13074" w:hAnchor="page" w:vAnchor="page" w:x="280" w:y="68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 xml:space="preserve">Trading Compliance Policy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(the “Company Policies”) and the insider trading and anti-market abuse rules of the U.S. Securities</w:t>
      </w:r>
    </w:p>
    <w:p>
      <w:pPr>
        <w:pStyle w:val="Normal"/>
        <w:framePr w:w="545" w:hAnchor="page" w:vAnchor="page" w:x="1001" w:y="663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22.</w:t>
      </w:r>
    </w:p>
    <w:p>
      <w:pPr>
        <w:pStyle w:val="Normal"/>
        <w:framePr w:w="11502" w:hAnchor="page" w:vAnchor="page" w:x="1711" w:y="663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Securities Law Notification and Restrictions on Trading. The Company’s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 xml:space="preserve">Code of Business Conduct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and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2"/>
          <w:szCs w:val="22"/>
        </w:rPr>
        <w:t>Insider</w:t>
      </w:r>
    </w:p>
    <w:p>
      <w:pPr>
        <w:pStyle w:val="Normal"/>
        <w:framePr w:w="9598" w:hAnchor="page" w:vAnchor="page" w:x="280" w:y="617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 may not be able to perform its obligations and administer the Plan and the Agreement.</w:t>
      </w:r>
    </w:p>
    <w:p>
      <w:pPr>
        <w:pStyle w:val="Normal"/>
        <w:framePr w:w="13078" w:hAnchor="page" w:vAnchor="page" w:x="280" w:y="595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representative. Participants acknowledges, agrees and accepts that in the event he or she chooses to withdraw his or her consent,</w:t>
      </w:r>
    </w:p>
    <w:p>
      <w:pPr>
        <w:pStyle w:val="Normal"/>
        <w:framePr w:w="13078" w:hAnchor="page" w:vAnchor="page" w:x="280" w:y="574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writing by contacting the TechnipFMC Data Protection Office at </w:t>
      </w: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privacy@TechnipFMC.com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or Participant’s local human resources</w:t>
      </w:r>
    </w:p>
    <w:p>
      <w:pPr>
        <w:pStyle w:val="Normal"/>
        <w:framePr w:w="13075" w:hAnchor="page" w:vAnchor="page" w:x="280" w:y="551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and/or transfer as described in this clause 20 of the Agreement. At any time, Participant may withdraw the consent given herein in</w:t>
      </w:r>
    </w:p>
    <w:p>
      <w:pPr>
        <w:pStyle w:val="Normal"/>
        <w:framePr w:w="13081" w:hAnchor="page" w:vAnchor="page" w:x="280" w:y="529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consent to the processing and/or the transfer of Data is required by applicable law, Participant hereby consents to such processing</w:t>
      </w:r>
    </w:p>
    <w:p>
      <w:pPr>
        <w:pStyle w:val="Normal"/>
        <w:framePr w:w="12282" w:hAnchor="page" w:vAnchor="page" w:x="1001" w:y="50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Participant is employed by a Subsidiary established outside of the UK or European Economic Area and to the extent its</w:t>
      </w:r>
    </w:p>
    <w:p>
      <w:pPr>
        <w:pStyle w:val="Normal"/>
        <w:framePr w:w="10155" w:hAnchor="page" w:vAnchor="page" w:x="280" w:y="461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Protection Office at </w:t>
      </w: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privacy@TechnipFMC.com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or Participant’s local human resources representative.</w:t>
      </w:r>
    </w:p>
    <w:p>
      <w:pPr>
        <w:pStyle w:val="Normal"/>
        <w:framePr w:w="13079" w:hAnchor="page" w:vAnchor="page" w:x="280" w:y="439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 may  request  further  information  on  retention  period  applicable  to  the  Data  by  contacting  the  TechnipFMC  Data</w:t>
      </w:r>
    </w:p>
    <w:p>
      <w:pPr>
        <w:pStyle w:val="Normal"/>
        <w:framePr w:w="13081" w:hAnchor="page" w:vAnchor="page" w:x="280" w:y="41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their interests in the context of judicial proceedings, the Company and/or its Subsidiaries will store the Data for longer periods.</w:t>
      </w:r>
    </w:p>
    <w:p>
      <w:pPr>
        <w:pStyle w:val="Normal"/>
        <w:framePr w:w="13074" w:hAnchor="page" w:vAnchor="page" w:x="280" w:y="395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are legally obliged to (e.g., for compliance with legal and financial reporting purposes), or where this is necessary for defending</w:t>
      </w:r>
    </w:p>
    <w:p>
      <w:pPr>
        <w:pStyle w:val="Normal"/>
        <w:framePr w:w="12286" w:hAnchor="page" w:vAnchor="page" w:x="1001" w:y="37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Data will be held and used only as long as is necessary for the Purposes. Only where the Company and/or its Subsidiaries</w:t>
      </w:r>
    </w:p>
    <w:p>
      <w:pPr>
        <w:pStyle w:val="Normal"/>
        <w:framePr w:w="2837" w:hAnchor="page" w:vAnchor="page" w:x="280" w:y="325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obligations under the Plan.</w:t>
      </w:r>
    </w:p>
    <w:p>
      <w:pPr>
        <w:pStyle w:val="Normal"/>
        <w:framePr w:w="12979" w:hAnchor="page" w:vAnchor="page" w:x="280" w:y="30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chooses not to furnish any Data requested or restrict the processing of the Data, Company will not be able to perform its</w:t>
      </w:r>
    </w:p>
    <w:p>
      <w:pPr>
        <w:pStyle w:val="Normal"/>
        <w:framePr w:w="11742" w:hAnchor="page" w:vAnchor="page" w:x="1001" w:y="28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It is obligatory for the Participant to provide any Data requested for the purposes of entering into the Agreement. If the</w:t>
      </w:r>
    </w:p>
    <w:p>
      <w:pPr>
        <w:pStyle w:val="Normal"/>
        <w:framePr w:w="8191" w:hAnchor="page" w:vAnchor="page" w:x="280" w:y="23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privacy@TechnipFMC.com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or Participant’s local human resources representative.</w:t>
      </w:r>
    </w:p>
    <w:p>
      <w:pPr>
        <w:pStyle w:val="Normal"/>
        <w:framePr w:w="13083" w:hAnchor="page" w:vAnchor="page" w:x="280" w:y="21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Data,    questions    or    complaints    may    be    addressed     by    contacting    the    TechnipFMC    Data    Protection    Office    at</w:t>
      </w:r>
    </w:p>
    <w:p>
      <w:pPr>
        <w:pStyle w:val="Normal"/>
        <w:framePr w:w="13077" w:hAnchor="page" w:vAnchor="page" w:x="280" w:y="19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UK GDPR, and has the right to file complaints and/or claims with the competent data protection authority. Requests regarding the</w:t>
      </w:r>
    </w:p>
    <w:p>
      <w:pPr>
        <w:pStyle w:val="Normal"/>
        <w:framePr w:w="13082" w:hAnchor="page" w:vAnchor="page" w:x="280" w:y="16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Data, to object to the processing of the Data, as well as request Data portability pursuant to Articles 15 to 21 of the GDPR and the</w:t>
      </w:r>
    </w:p>
    <w:p>
      <w:pPr>
        <w:pStyle w:val="Normal"/>
        <w:framePr w:w="12287" w:hAnchor="page" w:vAnchor="page" w:x="100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may request to have access to the Data, to rectify any such Data, to erase the Data, to restrict processing of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7pt;margin-top:1pt;z-index:-167753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13pt;margin-top:598.5pt;z-index:-167753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13pt;margin-top:599.25pt;z-index:-167753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596.25pt;margin-top:598.5pt;z-index:-167753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13pt;margin-top:598.5pt;z-index:-167753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13pt;margin-top:127.1pt;z-index:-16775348;width:12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102.3pt;margin-top:240.45pt;z-index:-16775344;width:103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206.7pt;margin-top:240.45pt;z-index:-16775340;width:2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301.65pt;margin-top:296.75pt;z-index:-16775336;width:103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406pt;margin-top:296.75pt;z-index:-16775332;width:2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84.55pt;margin-top:341.05pt;z-index:-16775328;width:256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166.6pt;margin-top:352.3pt;z-index:-16775324;width:8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160.85pt;margin-top:363.55pt;z-index:-16775320;width:9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84.55pt;margin-top:452.15pt;z-index:-16775316;width:3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</w:p>
    <w:p>
      <w:pPr>
        <w:pStyle w:val="Normal"/>
        <w:framePr w:w="363" w:hAnchor="page" w:vAnchor="page" w:x="6065" w:y="532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7</w:t>
      </w:r>
    </w:p>
    <w:p>
      <w:pPr>
        <w:pStyle w:val="Normal"/>
        <w:framePr w:w="5846" w:hAnchor="page" w:vAnchor="page" w:x="280" w:y="394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discovery, or public disclosure of Significant Misconduct.</w:t>
      </w:r>
    </w:p>
    <w:p>
      <w:pPr>
        <w:pStyle w:val="Normal"/>
        <w:framePr w:w="511" w:hAnchor="page" w:vAnchor="page" w:x="1721" w:y="37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714" w:hAnchor="page" w:vAnchor="page" w:x="2431" w:y="37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“Significant  Misconduct  Period”  means  the  twenty-four  (24)  months  before  and  after  the  occurrence,</w:t>
      </w:r>
    </w:p>
    <w:p>
      <w:pPr>
        <w:pStyle w:val="Normal"/>
        <w:framePr w:w="7671" w:hAnchor="page" w:vAnchor="page" w:x="280" w:y="326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affiliates, in each case as determined in the sole discretion of the Committee.</w:t>
      </w:r>
    </w:p>
    <w:p>
      <w:pPr>
        <w:pStyle w:val="Normal"/>
        <w:framePr w:w="13074" w:hAnchor="page" w:vAnchor="page" w:x="280" w:y="304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or  its  affiliates,  bribery,  corruption,  other  illegal  acts,  gross  negligence,  or  willful  misconduct  involving  the  Company  or  its</w:t>
      </w:r>
    </w:p>
    <w:p>
      <w:pPr>
        <w:pStyle w:val="Normal"/>
        <w:framePr w:w="524" w:hAnchor="page" w:vAnchor="page" w:x="1721" w:y="28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(b)</w:t>
      </w:r>
    </w:p>
    <w:p>
      <w:pPr>
        <w:pStyle w:val="Normal"/>
        <w:framePr w:w="10726" w:hAnchor="page" w:vAnchor="page" w:x="2428" w:y="28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“Significant Misconduct” means any conduct constituting fraud, material theft of the assets of the Company</w:t>
      </w:r>
    </w:p>
    <w:p>
      <w:pPr>
        <w:pStyle w:val="Normal"/>
        <w:framePr w:w="5519" w:hAnchor="page" w:vAnchor="page" w:x="280" w:y="236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continuous period of not less than twelve (12) months.</w:t>
      </w:r>
    </w:p>
    <w:p>
      <w:pPr>
        <w:pStyle w:val="Normal"/>
        <w:framePr w:w="13082" w:hAnchor="page" w:vAnchor="page" w:x="280" w:y="21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medically determinable physical or mental impairment that can be expected to result in death or that can be expected to last for a</w:t>
      </w:r>
    </w:p>
    <w:p>
      <w:pPr>
        <w:pStyle w:val="Normal"/>
        <w:framePr w:w="511" w:hAnchor="page" w:vAnchor="page" w:x="1721" w:y="19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(a)</w:t>
      </w:r>
    </w:p>
    <w:p>
      <w:pPr>
        <w:pStyle w:val="Normal"/>
        <w:framePr w:w="10721" w:hAnchor="page" w:vAnchor="page" w:x="2431" w:y="19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“Disability”  means  Participant’s  inability  to  engage  in  any  substantial  gainful  activity  by  reason  of  any</w:t>
      </w:r>
    </w:p>
    <w:p>
      <w:pPr>
        <w:pStyle w:val="Normal"/>
        <w:framePr w:w="545" w:hAnchor="page" w:vAnchor="page" w:x="100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24.</w:t>
      </w:r>
    </w:p>
    <w:p>
      <w:pPr>
        <w:pStyle w:val="Normal"/>
        <w:framePr w:w="1391" w:hAnchor="page" w:vAnchor="page" w:x="171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Definitions.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7pt;margin-top:1pt;z-index:-167753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13pt;margin-top:298.25pt;z-index:-167753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13pt;margin-top:299pt;z-index:-167753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596.25pt;margin-top:298.25pt;z-index:-167753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13pt;margin-top:298.25pt;z-index:-167752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84.55pt;margin-top:82.8pt;z-index:-16775292;width:51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125.4pt;margin-top:106.1pt;z-index:-16775288;width:4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125.3pt;margin-top:151.15pt;z-index:-16775284;width:104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125.4pt;margin-top:196.15pt;z-index:-16775280;width:14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</w:p>
    <w:p>
      <w:pPr>
        <w:pStyle w:val="Normal"/>
        <w:framePr w:w="363" w:hAnchor="page" w:vAnchor="page" w:x="6065" w:y="703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8</w:t>
      </w:r>
    </w:p>
    <w:p>
      <w:pPr>
        <w:pStyle w:val="Normal"/>
        <w:framePr w:w="787" w:hAnchor="page" w:vAnchor="page" w:x="280" w:y="562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1933.</w:t>
      </w:r>
    </w:p>
    <w:p>
      <w:pPr>
        <w:pStyle w:val="Normal"/>
        <w:framePr w:w="12510" w:hAnchor="page" w:vAnchor="page" w:x="280" w:y="535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This document constitutes part of a prospectus covering securities that have been registered under the Securities Act of</w:t>
      </w:r>
    </w:p>
    <w:p>
      <w:pPr>
        <w:pStyle w:val="Normal"/>
        <w:framePr w:w="1217" w:hAnchor="page" w:vAnchor="page" w:x="991" w:y="472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&amp; Culture</w:t>
      </w:r>
    </w:p>
    <w:p>
      <w:pPr>
        <w:pStyle w:val="Normal"/>
        <w:framePr w:w="3454" w:hAnchor="page" w:vAnchor="page" w:x="1081" w:y="44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Executive Vice President, People</w:t>
      </w:r>
    </w:p>
    <w:p>
      <w:pPr>
        <w:pStyle w:val="Normal"/>
        <w:framePr w:w="1291" w:hAnchor="page" w:vAnchor="page" w:x="4484" w:y="446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</w:t>
      </w:r>
    </w:p>
    <w:p>
      <w:pPr>
        <w:pStyle w:val="Normal"/>
        <w:framePr w:w="1633" w:hAnchor="page" w:vAnchor="page" w:x="1081" w:y="39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Valeria Santos</w:t>
      </w:r>
    </w:p>
    <w:p>
      <w:pPr>
        <w:pStyle w:val="Normal"/>
        <w:framePr w:w="584" w:hAnchor="page" w:vAnchor="page" w:x="4484" w:y="39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</w:t>
      </w:r>
    </w:p>
    <w:p>
      <w:pPr>
        <w:pStyle w:val="Normal"/>
        <w:framePr w:w="592" w:hAnchor="page" w:vAnchor="page" w:x="300" w:y="36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By:</w:t>
      </w:r>
    </w:p>
    <w:p>
      <w:pPr>
        <w:pStyle w:val="Normal"/>
        <w:framePr w:w="1988" w:hAnchor="page" w:vAnchor="page" w:x="280" w:y="275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TechnipFMC plc</w:t>
      </w:r>
    </w:p>
    <w:p>
      <w:pPr>
        <w:pStyle w:val="Normal"/>
        <w:framePr w:w="3212" w:hAnchor="page" w:vAnchor="page" w:x="280" w:y="224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Executed as of the Grant Date.</w:t>
      </w:r>
    </w:p>
    <w:p>
      <w:pPr>
        <w:pStyle w:val="Normal"/>
        <w:framePr w:w="8267" w:hAnchor="page" w:vAnchor="page" w:x="280" w:y="17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conditions of this Agreement (including the Exhibits attached hereto) and the Plan.</w:t>
      </w:r>
    </w:p>
    <w:p>
      <w:pPr>
        <w:pStyle w:val="Normal"/>
        <w:framePr w:w="13087" w:hAnchor="page" w:vAnchor="page" w:x="280" w:y="148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 Participant’s  electronic   signature  below  indicates  the   Participant’s  acknowledgement  and  acceptance   of  the  terms  and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7pt;margin-top:1pt;z-index:-167752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13pt;margin-top:383.05pt;z-index:-167752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13pt;margin-top:383.8pt;z-index:-167752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596.25pt;margin-top:383.05pt;z-index:-167752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13pt;margin-top:383.05pt;z-index:-167752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219.45pt;margin-top:194.65pt;z-index:-16775256;width:163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47.55pt;margin-top:194.65pt;z-index:-16775252;width:161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</w:p>
    <w:p>
      <w:pPr>
        <w:pStyle w:val="Normal"/>
        <w:framePr w:w="363" w:hAnchor="page" w:vAnchor="page" w:x="6065" w:y="1409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9</w:t>
      </w:r>
    </w:p>
    <w:p>
      <w:pPr>
        <w:pStyle w:val="Normal"/>
        <w:framePr w:w="2231" w:hAnchor="page" w:vAnchor="page" w:x="1001" w:y="1265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Performance Period.</w:t>
      </w:r>
    </w:p>
    <w:p>
      <w:pPr>
        <w:pStyle w:val="Normal"/>
        <w:framePr w:w="11655" w:hAnchor="page" w:vAnchor="page" w:x="1001" w:y="1240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“VWAP” means the daily volume-weighted average sale price of one Ordinary Share measured over the Four-Quarter</w:t>
      </w:r>
    </w:p>
    <w:p>
      <w:pPr>
        <w:pStyle w:val="Normal"/>
        <w:framePr w:w="10377" w:hAnchor="page" w:vAnchor="page" w:x="280" w:y="1186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achievement of VWAP goals over such Four-Quarter Performance Period, as set forth in the table below.</w:t>
      </w:r>
    </w:p>
    <w:p>
      <w:pPr>
        <w:pStyle w:val="Normal"/>
        <w:framePr w:w="11850" w:hAnchor="page" w:vAnchor="page" w:x="280" w:y="116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then a number of Value Creation PSUs will be eligible to become Earned Value Creation PSUs based on the Company’s</w:t>
      </w:r>
    </w:p>
    <w:p>
      <w:pPr>
        <w:pStyle w:val="Normal"/>
        <w:framePr w:w="12980" w:hAnchor="page" w:vAnchor="page" w:x="280" w:y="1137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(2) Second, if the Company achieves ROIC of equal to or greater than [***] with respect to such Four-Quarter Performance Period,</w:t>
      </w:r>
    </w:p>
    <w:p>
      <w:pPr>
        <w:pStyle w:val="Normal"/>
        <w:framePr w:w="8403" w:hAnchor="page" w:vAnchor="page" w:x="280" w:y="108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Earned Value Creation PSUs with respect to such Four-Quarter Performance Period.</w:t>
      </w:r>
    </w:p>
    <w:p>
      <w:pPr>
        <w:pStyle w:val="Normal"/>
        <w:framePr w:w="12611" w:hAnchor="page" w:vAnchor="page" w:x="280" w:y="1059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the ROIC Goal is not achieved with respect to a Four-Quarter Performance Period, then no Value Creation PSUs will become</w:t>
      </w:r>
    </w:p>
    <w:p>
      <w:pPr>
        <w:pStyle w:val="Normal"/>
        <w:framePr w:w="766" w:hAnchor="page" w:vAnchor="page" w:x="1001" w:y="1006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[***]</w:t>
      </w:r>
    </w:p>
    <w:p>
      <w:pPr>
        <w:pStyle w:val="Normal"/>
        <w:framePr w:w="1707" w:hAnchor="page" w:vAnchor="page" w:x="280" w:y="958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“ROIC Goal”).</w:t>
      </w:r>
    </w:p>
    <w:p>
      <w:pPr>
        <w:pStyle w:val="Normal"/>
        <w:framePr w:w="12960" w:hAnchor="page" w:vAnchor="page" w:x="280" w:y="93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(1)    First, with respect to a Four-Quarter Performance Period, the Company must achieve ROIC equal to or greater than [***] (the</w:t>
      </w:r>
    </w:p>
    <w:p>
      <w:pPr>
        <w:pStyle w:val="Normal"/>
        <w:framePr w:w="2245" w:hAnchor="page" w:vAnchor="page" w:x="280" w:y="88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2"/>
          <w:szCs w:val="22"/>
        </w:rPr>
        <w:t>Performance Goals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</w:t>
      </w:r>
    </w:p>
    <w:p>
      <w:pPr>
        <w:pStyle w:val="Normal"/>
        <w:framePr w:w="2091" w:hAnchor="page" w:vAnchor="page" w:x="280" w:y="829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Change in Control.</w:t>
      </w:r>
    </w:p>
    <w:p>
      <w:pPr>
        <w:pStyle w:val="Normal"/>
        <w:framePr w:w="12604" w:hAnchor="page" w:vAnchor="page" w:x="280" w:y="80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Committee will assess and certify performance (with respect to any in-process Four-Quarter Performance Periods) prior to such</w:t>
      </w:r>
    </w:p>
    <w:p>
      <w:pPr>
        <w:pStyle w:val="Normal"/>
        <w:framePr w:w="12986" w:hAnchor="page" w:vAnchor="page" w:x="280" w:y="78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Date”. Notwithstanding the generality of the foregoing, if a Change in Control occurs during the VCP Performance Period, then the</w:t>
      </w:r>
    </w:p>
    <w:p>
      <w:pPr>
        <w:pStyle w:val="Normal"/>
        <w:framePr w:w="13053" w:hAnchor="page" w:vAnchor="page" w:x="280" w:y="754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which the Committee assesses and certifies performance with respect to a Four-Quarter Performance Period shall be a “Certification</w:t>
      </w:r>
    </w:p>
    <w:p>
      <w:pPr>
        <w:pStyle w:val="Normal"/>
        <w:framePr w:w="13000" w:hAnchor="page" w:vAnchor="page" w:x="280" w:y="72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Performance Period, during the fiscal quarter immediately following the end of such Four-Quarter Performance Period. The date on</w:t>
      </w:r>
    </w:p>
    <w:p>
      <w:pPr>
        <w:pStyle w:val="Normal"/>
        <w:framePr w:w="12927" w:hAnchor="page" w:vAnchor="page" w:x="280" w:y="705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Committee will assess the Company’s achievement of both Performance Goals following the completion of each Four-Quarter</w:t>
      </w:r>
    </w:p>
    <w:p>
      <w:pPr>
        <w:pStyle w:val="Normal"/>
        <w:framePr w:w="7246" w:hAnchor="page" w:vAnchor="page" w:x="280" w:y="652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period beginning on January 1, 2028 and ending on December 31, 2028.</w:t>
      </w:r>
    </w:p>
    <w:p>
      <w:pPr>
        <w:pStyle w:val="Normal"/>
        <w:framePr w:w="12873" w:hAnchor="page" w:vAnchor="page" w:x="280" w:y="628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April 1, 2025 and ending on March 31, 2026; the last Four-Quarter Performance Period shall be the four consecutive fiscal quarter</w:t>
      </w:r>
    </w:p>
    <w:p>
      <w:pPr>
        <w:pStyle w:val="Normal"/>
        <w:framePr w:w="12792" w:hAnchor="page" w:vAnchor="page" w:x="280" w:y="60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December 31, 2025; the second Four-Quarter Performance Period shall be the four consecutive fiscal quarter period beginning on</w:t>
      </w:r>
    </w:p>
    <w:p>
      <w:pPr>
        <w:pStyle w:val="Normal"/>
        <w:framePr w:w="12705" w:hAnchor="page" w:vAnchor="page" w:x="280" w:y="577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Four-Quarter Performance Period shall be the four consecutive fiscal quarter period beginning on January 1, 2025 and ending on</w:t>
      </w:r>
    </w:p>
    <w:p>
      <w:pPr>
        <w:pStyle w:val="Normal"/>
        <w:framePr w:w="12910" w:hAnchor="page" w:vAnchor="page" w:x="280" w:y="553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Performance Period” means each four consecutive fiscal quarter period during the VCP Performance Period. For example, the first</w:t>
      </w:r>
    </w:p>
    <w:p>
      <w:pPr>
        <w:pStyle w:val="Normal"/>
        <w:framePr w:w="11947" w:hAnchor="page" w:vAnchor="page" w:x="280" w:y="527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VCP Performance Period shall be comprised of 13 overlapping Four-Quarter Performance Periods. A “Four-Quarter</w:t>
      </w:r>
    </w:p>
    <w:p>
      <w:pPr>
        <w:pStyle w:val="Normal"/>
        <w:framePr w:w="5896" w:hAnchor="page" w:vAnchor="page" w:x="280" w:y="476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2"/>
          <w:szCs w:val="22"/>
        </w:rPr>
        <w:t>Four-Quarter Performance Periods; Certification Dates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</w:t>
      </w:r>
    </w:p>
    <w:p>
      <w:pPr>
        <w:pStyle w:val="Normal"/>
        <w:framePr w:w="2884" w:hAnchor="page" w:vAnchor="page" w:x="280" w:y="424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upon a Change in Control).</w:t>
      </w:r>
    </w:p>
    <w:p>
      <w:pPr>
        <w:pStyle w:val="Normal"/>
        <w:framePr w:w="12724" w:hAnchor="page" w:vAnchor="page" w:x="280" w:y="398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“VCP Performance Period” means the period beginning on January 1, 2025 and ending on December 31, 2028 (or, if earlier,</w:t>
      </w:r>
    </w:p>
    <w:p>
      <w:pPr>
        <w:pStyle w:val="Normal"/>
        <w:framePr w:w="9193" w:hAnchor="page" w:vAnchor="page" w:x="280" w:y="347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ROIC and VWAP performance measures (each, a “Performance Goal”), as described herein.</w:t>
      </w:r>
    </w:p>
    <w:p>
      <w:pPr>
        <w:pStyle w:val="Normal"/>
        <w:framePr w:w="12643" w:hAnchor="page" w:vAnchor="page" w:x="280" w:y="322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number of Value Creation PSUs that become Earned Value Creation PSUs shall be determined based on the achievement of</w:t>
      </w:r>
    </w:p>
    <w:p>
      <w:pPr>
        <w:pStyle w:val="Normal"/>
        <w:framePr w:w="3805" w:hAnchor="page" w:vAnchor="page" w:x="280" w:y="27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2"/>
          <w:szCs w:val="22"/>
        </w:rPr>
        <w:t>General; VCP Performance Period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</w:t>
      </w:r>
    </w:p>
    <w:p>
      <w:pPr>
        <w:pStyle w:val="Normal"/>
        <w:framePr w:w="2238" w:hAnchor="page" w:vAnchor="page" w:x="5213" w:y="22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Performance Goals</w:t>
      </w:r>
    </w:p>
    <w:p>
      <w:pPr>
        <w:pStyle w:val="Normal"/>
        <w:framePr w:w="1244" w:hAnchor="page" w:vAnchor="page" w:x="5664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Exhibit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7pt;margin-top:1pt;z-index:-167752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13pt;margin-top:735.85pt;z-index:-167752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13pt;margin-top:736.6pt;z-index:-167752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596.25pt;margin-top:735.85pt;z-index:-167752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13pt;margin-top:735.85pt;z-index:-167752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238.45pt;margin-top:183.4pt;z-index:-16775228;width:8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37.75pt;margin-top:208.95pt;z-index:-16775224;width:11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487.25pt;margin-top:273.5pt;z-index:-16775220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13pt;margin-top:286.25pt;z-index:-16775216;width:89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539.75pt;margin-top:386.85pt;z-index:-16775212;width:5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13pt;margin-top:399.6pt;z-index:-16775208;width:22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17.9pt;margin-top:488.9pt;z-index:-16775204;width:52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53.9pt;margin-top:630.05pt;z-index:-16775200;width:33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</w:p>
    <w:p>
      <w:pPr>
        <w:pStyle w:val="Normal"/>
        <w:framePr w:w="484" w:hAnchor="page" w:vAnchor="page" w:x="6010" w:y="1126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10</w:t>
      </w:r>
    </w:p>
    <w:p>
      <w:pPr>
        <w:pStyle w:val="Normal"/>
        <w:framePr w:w="7521" w:hAnchor="page" w:vAnchor="page" w:x="280" w:y="955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applicable Vesting Date and the Committee’s certification described above.</w:t>
      </w:r>
    </w:p>
    <w:p>
      <w:pPr>
        <w:pStyle w:val="Normal"/>
        <w:framePr w:w="12730" w:hAnchor="page" w:vAnchor="page" w:x="280" w:y="931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Period (each such date, a “Vesting Date”), subject to the Participant’s continued employment, appointment or service through the</w:t>
      </w:r>
    </w:p>
    <w:p>
      <w:pPr>
        <w:pStyle w:val="Normal"/>
        <w:framePr w:w="12700" w:hAnchor="page" w:vAnchor="page" w:x="280" w:y="90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Creation PSUs with respect to a Four-Quarter Performance Period shall vest as of the last day of such Four-Quarter Performance</w:t>
      </w:r>
    </w:p>
    <w:p>
      <w:pPr>
        <w:pStyle w:val="Normal"/>
        <w:framePr w:w="12217" w:hAnchor="page" w:vAnchor="page" w:x="280" w:y="88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Subject to Section 2 of the Agreement and “Change in Control” below, any Value Creation PSUs that become Earned Value</w:t>
      </w:r>
    </w:p>
    <w:p>
      <w:pPr>
        <w:pStyle w:val="Normal"/>
        <w:framePr w:w="4263" w:hAnchor="page" w:vAnchor="page" w:x="280" w:y="828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2"/>
          <w:szCs w:val="22"/>
        </w:rPr>
        <w:t>Vesting of Earned Value Creation PSUs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</w:t>
      </w:r>
    </w:p>
    <w:p>
      <w:pPr>
        <w:pStyle w:val="Normal"/>
        <w:framePr w:w="6432" w:hAnchor="page" w:vAnchor="page" w:x="280" w:y="775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become Earned Value Creation PSUs as of September 30, 2026.</w:t>
      </w:r>
    </w:p>
    <w:p>
      <w:pPr>
        <w:pStyle w:val="Normal"/>
        <w:framePr w:w="12746" w:hAnchor="page" w:vAnchor="page" w:x="280" w:y="749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March 31, 2026 or June 30, 2026 and (iii) 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 Value Creation PSUs (the remaining half of Tranche 2 and all of Tranche 3) would</w:t>
      </w:r>
    </w:p>
    <w:p>
      <w:pPr>
        <w:pStyle w:val="Normal"/>
        <w:framePr w:w="12449" w:hAnchor="page" w:vAnchor="page" w:x="280" w:y="726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Value Creation PSUs as of December 31, 2025, (ii) no Value Creation PSUs would become Earned Value Creation PSUs as of</w:t>
      </w:r>
    </w:p>
    <w:p>
      <w:pPr>
        <w:pStyle w:val="Normal"/>
        <w:framePr w:w="13062" w:hAnchor="page" w:vAnchor="page" w:x="280" w:y="700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$42.50, $34.00, $40.00 and $50.00, then (i) 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 Value Creation PSUs (all of Tranche 1 and half of Tranche 2) would become Earned</w:t>
      </w:r>
    </w:p>
    <w:p>
      <w:pPr>
        <w:pStyle w:val="Normal"/>
        <w:framePr w:w="12374" w:hAnchor="page" w:vAnchor="page" w:x="280" w:y="675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December 31, 2025, March 31, 2026, June 30, 2026 and September 30, 2026, and the respective VWAPs for such periods are</w:t>
      </w:r>
    </w:p>
    <w:p>
      <w:pPr>
        <w:pStyle w:val="Normal"/>
        <w:framePr w:w="12382" w:hAnchor="page" w:vAnchor="page" w:x="280" w:y="651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 addition, and also by way of example, if the ROIC Goal is achieved as of the Four-Quarter Performance Periods ending on</w:t>
      </w:r>
    </w:p>
    <w:p>
      <w:pPr>
        <w:pStyle w:val="Normal"/>
        <w:framePr w:w="6216" w:hAnchor="page" w:vAnchor="page" w:x="280" w:y="598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PSUs in Tranche 3 will become Earned Value Creation PSUs.</w:t>
      </w:r>
    </w:p>
    <w:p>
      <w:pPr>
        <w:pStyle w:val="Normal"/>
        <w:framePr w:w="12950" w:hAnchor="page" w:vAnchor="page" w:x="280" w:y="572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Four-Quarter Performance Period is $47.50, all Value Creation PSUs from Tranche 1 and Tranche 2 and 50% of the Value Creation</w:t>
      </w:r>
    </w:p>
    <w:p>
      <w:pPr>
        <w:pStyle w:val="Normal"/>
        <w:framePr w:w="12934" w:hAnchor="page" w:vAnchor="page" w:x="280" w:y="547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For example, if the ROIC Goal is achieved with respect to a Four-Quarter Performance Period, and the VWAP with respect to such</w:t>
      </w:r>
    </w:p>
    <w:p>
      <w:pPr>
        <w:pStyle w:val="Normal"/>
        <w:framePr w:w="12427" w:hAnchor="page" w:vAnchor="page" w:x="280" w:y="49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achieved only once during the VCP Performance Period and more than one VWAP goal may be achieved on a particular date.</w:t>
      </w:r>
    </w:p>
    <w:p>
      <w:pPr>
        <w:pStyle w:val="Normal"/>
        <w:framePr w:w="12748" w:hAnchor="page" w:vAnchor="page" w:x="280" w:y="470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between the Threshold VWAP and the Maximum VWAP within each Tranche. For the avoidance of doubt, a VWAP goal may be</w:t>
      </w:r>
    </w:p>
    <w:p>
      <w:pPr>
        <w:pStyle w:val="Normal"/>
        <w:framePr w:w="12975" w:hAnchor="page" w:vAnchor="page" w:x="280" w:y="44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Value Creation PSUs become Earned Value Creation PSUs cumulatively from Tranche to Tranche and based on linear interpolation</w:t>
      </w:r>
    </w:p>
    <w:p>
      <w:pPr>
        <w:pStyle w:val="Normal"/>
        <w:framePr w:w="3543" w:hAnchor="page" w:vAnchor="page" w:x="370" w:y="380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Maximum Value Creation PSUs</w:t>
      </w:r>
    </w:p>
    <w:p>
      <w:pPr>
        <w:pStyle w:val="Normal"/>
        <w:framePr w:w="584" w:hAnchor="page" w:vAnchor="page" w:x="8372" w:y="38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</w:t>
      </w:r>
    </w:p>
    <w:p>
      <w:pPr>
        <w:pStyle w:val="Normal"/>
        <w:framePr w:w="1280" w:hAnchor="page" w:vAnchor="page" w:x="370" w:y="34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Tranche 5</w:t>
      </w:r>
    </w:p>
    <w:p>
      <w:pPr>
        <w:pStyle w:val="Normal"/>
        <w:framePr w:w="787" w:hAnchor="page" w:vAnchor="page" w:x="2157" w:y="34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55.00</w:t>
      </w:r>
    </w:p>
    <w:p>
      <w:pPr>
        <w:pStyle w:val="Normal"/>
        <w:framePr w:w="787" w:hAnchor="page" w:vAnchor="page" w:x="5265" w:y="34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60.00</w:t>
      </w:r>
    </w:p>
    <w:p>
      <w:pPr>
        <w:pStyle w:val="Normal"/>
        <w:framePr w:w="584" w:hAnchor="page" w:vAnchor="page" w:x="8372" w:y="346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</w:t>
      </w:r>
    </w:p>
    <w:p>
      <w:pPr>
        <w:pStyle w:val="Normal"/>
        <w:framePr w:w="1280" w:hAnchor="page" w:vAnchor="page" w:x="370" w:y="31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Tranche 4</w:t>
      </w:r>
    </w:p>
    <w:p>
      <w:pPr>
        <w:pStyle w:val="Normal"/>
        <w:framePr w:w="787" w:hAnchor="page" w:vAnchor="page" w:x="2157" w:y="31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50.00</w:t>
      </w:r>
    </w:p>
    <w:p>
      <w:pPr>
        <w:pStyle w:val="Normal"/>
        <w:framePr w:w="787" w:hAnchor="page" w:vAnchor="page" w:x="5265" w:y="31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55.00</w:t>
      </w:r>
    </w:p>
    <w:p>
      <w:pPr>
        <w:pStyle w:val="Normal"/>
        <w:framePr w:w="584" w:hAnchor="page" w:vAnchor="page" w:x="8372" w:y="313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</w:t>
      </w:r>
    </w:p>
    <w:p>
      <w:pPr>
        <w:pStyle w:val="Normal"/>
        <w:framePr w:w="1280" w:hAnchor="page" w:vAnchor="page" w:x="370" w:y="28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Tranche 3</w:t>
      </w:r>
    </w:p>
    <w:p>
      <w:pPr>
        <w:pStyle w:val="Normal"/>
        <w:framePr w:w="787" w:hAnchor="page" w:vAnchor="page" w:x="2157" w:y="28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45.00</w:t>
      </w:r>
    </w:p>
    <w:p>
      <w:pPr>
        <w:pStyle w:val="Normal"/>
        <w:framePr w:w="787" w:hAnchor="page" w:vAnchor="page" w:x="5265" w:y="28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50.00</w:t>
      </w:r>
    </w:p>
    <w:p>
      <w:pPr>
        <w:pStyle w:val="Normal"/>
        <w:framePr w:w="584" w:hAnchor="page" w:vAnchor="page" w:x="8372" w:y="280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</w:t>
      </w:r>
    </w:p>
    <w:p>
      <w:pPr>
        <w:pStyle w:val="Normal"/>
        <w:framePr w:w="1280" w:hAnchor="page" w:vAnchor="page" w:x="370" w:y="24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Tranche 2</w:t>
      </w:r>
    </w:p>
    <w:p>
      <w:pPr>
        <w:pStyle w:val="Normal"/>
        <w:framePr w:w="787" w:hAnchor="page" w:vAnchor="page" w:x="2157" w:y="24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40.00</w:t>
      </w:r>
    </w:p>
    <w:p>
      <w:pPr>
        <w:pStyle w:val="Normal"/>
        <w:framePr w:w="787" w:hAnchor="page" w:vAnchor="page" w:x="5265" w:y="24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45.00</w:t>
      </w:r>
    </w:p>
    <w:p>
      <w:pPr>
        <w:pStyle w:val="Normal"/>
        <w:framePr w:w="584" w:hAnchor="page" w:vAnchor="page" w:x="8372" w:y="246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</w:t>
      </w:r>
    </w:p>
    <w:p>
      <w:pPr>
        <w:pStyle w:val="Normal"/>
        <w:framePr w:w="1280" w:hAnchor="page" w:vAnchor="page" w:x="370" w:y="21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Tranche 1</w:t>
      </w:r>
    </w:p>
    <w:p>
      <w:pPr>
        <w:pStyle w:val="Normal"/>
        <w:framePr w:w="787" w:hAnchor="page" w:vAnchor="page" w:x="2157" w:y="21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35.00</w:t>
      </w:r>
    </w:p>
    <w:p>
      <w:pPr>
        <w:pStyle w:val="Normal"/>
        <w:framePr w:w="787" w:hAnchor="page" w:vAnchor="page" w:x="5265" w:y="214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40.00</w:t>
      </w:r>
    </w:p>
    <w:p>
      <w:pPr>
        <w:pStyle w:val="Normal"/>
        <w:framePr w:w="584" w:hAnchor="page" w:vAnchor="page" w:x="8372" w:y="213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[</w:t>
      </w: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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]</w:t>
      </w:r>
    </w:p>
    <w:p>
      <w:pPr>
        <w:pStyle w:val="Normal"/>
        <w:framePr w:w="1764" w:hAnchor="page" w:vAnchor="page" w:x="8372" w:y="181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Creation PSUs</w:t>
      </w:r>
    </w:p>
    <w:p>
      <w:pPr>
        <w:pStyle w:val="Normal"/>
        <w:framePr w:w="2416" w:hAnchor="page" w:vAnchor="page" w:x="2157" w:y="15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Threshold VWAP ($)</w:t>
      </w:r>
    </w:p>
    <w:p>
      <w:pPr>
        <w:pStyle w:val="Normal"/>
        <w:framePr w:w="2433" w:hAnchor="page" w:vAnchor="page" w:x="5265" w:y="15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Maximum VWAP ($)</w:t>
      </w:r>
    </w:p>
    <w:p>
      <w:pPr>
        <w:pStyle w:val="Normal"/>
        <w:framePr w:w="2698" w:hAnchor="page" w:vAnchor="page" w:x="8372" w:y="15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Maximum Vested Value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7pt;margin-top:1pt;z-index:-167751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13pt;margin-top:594.75pt;z-index:-167751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13pt;margin-top:595.5pt;z-index:-16775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596.25pt;margin-top:594.75pt;z-index:-167751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13pt;margin-top:594.75pt;z-index:-167751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413.1pt;margin-top:203.65pt;z-index:-16775176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568.45pt;margin-top:187.15pt;z-index:-16775172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13pt;margin-top:186.4pt;z-index:-16775168;width:402.8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13pt;margin-top:203.65pt;z-index:-16775164;width:40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13pt;margin-top:187.9pt;z-index:-16775160;width:2.75pt;height:1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413.1pt;margin-top:187.9pt;z-index:-16775156;width:2.75pt;height:1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413.85pt;margin-top:187.15pt;z-index:-16775152;width:157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568.45pt;margin-top:169.9pt;z-index:-167751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257.7pt;margin-top:186.4pt;z-index:-16775144;width:158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413.1pt;margin-top:169.9pt;z-index:-16775140;width:2.75pt;height:1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102.35pt;margin-top:186.4pt;z-index:-16775136;width:158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257.7pt;margin-top:169.9pt;z-index:-16775132;width:2.75pt;height:1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13pt;margin-top:186.4pt;z-index:-16775128;width:92.1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13pt;margin-top:169.9pt;z-index:-16775124;width:2.75pt;height:1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102.35pt;margin-top:169.9pt;z-index:-16775120;width:2.75pt;height:1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413.1pt;margin-top:169.9pt;z-index:-16775116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568.45pt;margin-top:153.4pt;z-index:-16775112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257.7pt;margin-top:169.9pt;z-index:-16775108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413.1pt;margin-top:153.4pt;z-index:-16775104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102.35pt;margin-top:169.9pt;z-index:-16775100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257.7pt;margin-top:153.4pt;z-index:-16775096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13pt;margin-top:169.9pt;z-index:-16775092;width:9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13pt;margin-top:153.4pt;z-index:-16775088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102.35pt;margin-top:153.4pt;z-index:-16775084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413.1pt;margin-top:153.4pt;z-index:-16775080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568.45pt;margin-top:136.85pt;z-index:-16775076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257.7pt;margin-top:153.4pt;z-index:-16775072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413.1pt;margin-top:136.85pt;z-index:-16775068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102.35pt;margin-top:153.4pt;z-index:-16775064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257.7pt;margin-top:136.85pt;z-index:-16775060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13pt;margin-top:153.4pt;z-index:-16775056;width:9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13pt;margin-top:136.85pt;z-index:-16775052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102.35pt;margin-top:136.85pt;z-index:-16775048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413.1pt;margin-top:136.85pt;z-index:-16775044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568.45pt;margin-top:120.35pt;z-index:-16775040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257.7pt;margin-top:136.85pt;z-index:-16775036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413.1pt;margin-top:120.35pt;z-index:-16775032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102.35pt;margin-top:136.85pt;z-index:-16775028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257.7pt;margin-top:120.35pt;z-index:-16775024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13pt;margin-top:136.85pt;z-index:-16775020;width:9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13pt;margin-top:120.35pt;z-index:-16775016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102.35pt;margin-top:120.35pt;z-index:-16775012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413.1pt;margin-top:120.35pt;z-index:-16775008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568.45pt;margin-top:103.85pt;z-index:-16775004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257.7pt;margin-top:120.35pt;z-index:-16775000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413.1pt;margin-top:103.85pt;z-index:-16774996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102.35pt;margin-top:120.35pt;z-index:-16774992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257.7pt;margin-top:103.85pt;z-index:-16774988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13pt;margin-top:120.35pt;z-index:-16774984;width:9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13pt;margin-top:103.85pt;z-index:-16774980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102.35pt;margin-top:103.85pt;z-index:-16774976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413.1pt;margin-top:74.55pt;z-index:-16774972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413.1pt;margin-top:103.85pt;z-index:-16774968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568.45pt;margin-top:74.55pt;z-index:-16774964;width:2.75pt;height:3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257.7pt;margin-top:74.55pt;z-index:-16774960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257.7pt;margin-top:103.85pt;z-index:-16774956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413.1pt;margin-top:74.55pt;z-index:-16774952;width:2.75pt;height:3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102.35pt;margin-top:74.55pt;z-index:-16774948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102.35pt;margin-top:103.85pt;z-index:-16774944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257.7pt;margin-top:74.55pt;z-index:-16774940;width:2.75pt;height:3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13pt;margin-top:74.55pt;z-index:-16774936;width:9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13pt;margin-top:103.85pt;z-index:-16774932;width:92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13pt;margin-top:74.55pt;z-index:-16774928;width:2.75pt;height:3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102.35pt;margin-top:74.55pt;z-index:-16774924;width:2.75pt;height:3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566.95pt;margin-top:74.55pt;z-index:-1677492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418.35pt;margin-top:74.55pt;z-index:-16774916;width:15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413.1pt;margin-top:74.55pt;z-index:-167749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411.6pt;margin-top:74.55pt;z-index:-1677490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262.95pt;margin-top:74.55pt;z-index:-16774904;width:15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257.7pt;margin-top:74.55pt;z-index:-167749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256.2pt;margin-top:74.55pt;z-index:-1677489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107.6pt;margin-top:74.55pt;z-index:-16774892;width:15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102.35pt;margin-top:74.55pt;z-index:-167748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100.85pt;margin-top:74.55pt;z-index:-1677488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17.5pt;margin-top:74.55pt;z-index:-16774880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13pt;margin-top:74.55pt;z-index:-167748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130.3pt;margin-top:475.4pt;z-index:-16774872;width:58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</w:p>
    <w:p>
      <w:pPr>
        <w:pStyle w:val="Normal"/>
        <w:framePr w:w="475" w:hAnchor="page" w:vAnchor="page" w:x="6014" w:y="898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11</w:t>
      </w:r>
    </w:p>
    <w:p>
      <w:pPr>
        <w:pStyle w:val="Normal"/>
        <w:framePr w:w="5357" w:hAnchor="page" w:vAnchor="page" w:x="280" w:y="629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consideration shall be determined by the Committee.</w:t>
      </w:r>
    </w:p>
    <w:p>
      <w:pPr>
        <w:pStyle w:val="Normal"/>
        <w:framePr w:w="11964" w:hAnchor="page" w:vAnchor="page" w:x="280" w:y="605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Control occurs. In the event the consideration in the Change in Control takes any other form, the value of such additional</w:t>
      </w:r>
    </w:p>
    <w:p>
      <w:pPr>
        <w:pStyle w:val="Normal"/>
        <w:framePr w:w="12662" w:hAnchor="page" w:vAnchor="page" w:x="280" w:y="580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then traded for each trading day during the five consecutive trading days ending on and including the date on which a Change in</w:t>
      </w:r>
    </w:p>
    <w:p>
      <w:pPr>
        <w:pStyle w:val="Normal"/>
        <w:framePr w:w="12655" w:hAnchor="page" w:vAnchor="page" w:x="280" w:y="554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on the average of the closing trading prices of a share of such acquiror stock on the principal exchange on which such shares are</w:t>
      </w:r>
    </w:p>
    <w:p>
      <w:pPr>
        <w:pStyle w:val="Normal"/>
        <w:framePr w:w="12864" w:hAnchor="page" w:vAnchor="page" w:x="280" w:y="530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then, unless otherwise determined by the Committee, the CIC Price shall mean the value of the consideration paid per Share based</w:t>
      </w:r>
    </w:p>
    <w:p>
      <w:pPr>
        <w:pStyle w:val="Normal"/>
        <w:framePr w:w="12696" w:hAnchor="page" w:vAnchor="page" w:x="280" w:y="505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Control or, to the extent that the consideration in the Change in Control transaction is paid in stock of the acquiror or its affiliate,</w:t>
      </w:r>
    </w:p>
    <w:p>
      <w:pPr>
        <w:pStyle w:val="Normal"/>
        <w:framePr w:w="12609" w:hAnchor="page" w:vAnchor="page" w:x="280" w:y="481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or substantially all of the Company’s assets, the implied price per Share) paid by an acquiror in connection with such Change in</w:t>
      </w:r>
    </w:p>
    <w:p>
      <w:pPr>
        <w:pStyle w:val="Normal"/>
        <w:framePr w:w="12969" w:hAnchor="page" w:vAnchor="page" w:x="280" w:y="455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“CIC Price” means, with respect to a Change in Control, the price per Share (or, in connection with a sale or other disposition of all</w:t>
      </w:r>
    </w:p>
    <w:p>
      <w:pPr>
        <w:pStyle w:val="Normal"/>
        <w:framePr w:w="5941" w:hAnchor="page" w:vAnchor="page" w:x="280" w:y="403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preceding sentence) shall be forfeited for no consideration.</w:t>
      </w:r>
    </w:p>
    <w:p>
      <w:pPr>
        <w:pStyle w:val="Normal"/>
        <w:framePr w:w="12785" w:hAnchor="page" w:vAnchor="page" w:x="280" w:y="377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Value Creation PSUs that remain unvested as of a Change in Control (taking into account any vesting under the immediately</w:t>
      </w:r>
    </w:p>
    <w:p>
      <w:pPr>
        <w:pStyle w:val="Normal"/>
        <w:framePr w:w="12866" w:hAnchor="page" w:vAnchor="page" w:x="280" w:y="353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Earned Value Creation PSUs in connection with a Change in Control shall vest as of immediately prior to such Change in Control.</w:t>
      </w:r>
    </w:p>
    <w:p>
      <w:pPr>
        <w:pStyle w:val="Normal"/>
        <w:framePr w:w="12959" w:hAnchor="page" w:vAnchor="page" w:x="280" w:y="328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ROIC Goal achieved, and (ii) in such case, the “VWAP” shall be equal to the CIC Price. Any Value Creation PSUs that become</w:t>
      </w:r>
    </w:p>
    <w:p>
      <w:pPr>
        <w:pStyle w:val="Normal"/>
        <w:framePr w:w="13012" w:hAnchor="page" w:vAnchor="page" w:x="280" w:y="302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achievable absent the early termination of the VCP Performance Period caused by the Change in Control, the Committee may deem</w:t>
      </w:r>
    </w:p>
    <w:p>
      <w:pPr>
        <w:pStyle w:val="Normal"/>
        <w:framePr w:w="12402" w:hAnchor="page" w:vAnchor="page" w:x="280" w:y="27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Plan, in the event of a Change in Control, (i) if the Committee, in its sole discretion, determines that the ROIC Goal would be</w:t>
      </w:r>
    </w:p>
    <w:p>
      <w:pPr>
        <w:pStyle w:val="Normal"/>
        <w:framePr w:w="12543" w:hAnchor="page" w:vAnchor="page" w:x="280" w:y="253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when a Change in Control occurs shall end upon such Change in Control. Notwithstanding the foregoing or Section 12.2 of the</w:t>
      </w:r>
    </w:p>
    <w:p>
      <w:pPr>
        <w:pStyle w:val="Normal"/>
        <w:framePr w:w="12531" w:hAnchor="page" w:vAnchor="page" w:x="280" w:y="229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VCP Performance Period shall end upon a Change in Control, and any Four-Quarter Performance Period that is in-process</w:t>
      </w:r>
    </w:p>
    <w:p>
      <w:pPr>
        <w:pStyle w:val="Normal"/>
        <w:framePr w:w="2172" w:hAnchor="page" w:vAnchor="page" w:x="280" w:y="17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2"/>
          <w:szCs w:val="22"/>
        </w:rPr>
        <w:t>Change in Control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7pt;margin-top:1pt;z-index:-167748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13pt;margin-top:481.4pt;z-index:-167748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13pt;margin-top:482.15pt;z-index:-167748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596.25pt;margin-top:481.4pt;z-index:-167748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13pt;margin-top:481.4pt;z-index:-167748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17.9pt;margin-top:237.45pt;z-index:-16774848;width:45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</w:p>
    <w:p>
      <w:pPr>
        <w:pStyle w:val="Normal"/>
        <w:framePr w:w="484" w:hAnchor="page" w:vAnchor="page" w:x="6010" w:y="1388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12</w:t>
      </w:r>
    </w:p>
    <w:p>
      <w:pPr>
        <w:pStyle w:val="Normal"/>
        <w:framePr w:w="5612" w:hAnchor="page" w:vAnchor="page" w:x="1001" w:y="1250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approve the taking of such actions by any other Person;</w:t>
      </w:r>
    </w:p>
    <w:p>
      <w:pPr>
        <w:pStyle w:val="Normal"/>
        <w:framePr w:w="12286" w:hAnchor="page" w:vAnchor="page" w:x="1001" w:y="1227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supplier and the Company or such Subsidiary and Participant will not approach any supplier for that purpose or authorize or</w:t>
      </w:r>
    </w:p>
    <w:p>
      <w:pPr>
        <w:pStyle w:val="Normal"/>
        <w:framePr w:w="12297" w:hAnchor="page" w:vAnchor="page" w:x="1001" w:y="1206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respect  of  which  Participant  is  in  possession  of  Confidential  Information)  to  reduce  the  level  of  business  between  the</w:t>
      </w:r>
    </w:p>
    <w:p>
      <w:pPr>
        <w:pStyle w:val="Normal"/>
        <w:framePr w:w="12283" w:hAnchor="page" w:vAnchor="page" w:x="1001" w:y="1183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Subsidiary (and with whom Participant or one of Participant’s direct reports was actively involved during that time or in</w:t>
      </w:r>
    </w:p>
    <w:p>
      <w:pPr>
        <w:pStyle w:val="Normal"/>
        <w:framePr w:w="12287" w:hAnchor="page" w:vAnchor="page" w:x="1001" w:y="1161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employment  with  the  Employer  (that  period  referred  to  as  the  “Relevant Period”)  was  a  supplier  of  the  Company  or  a</w:t>
      </w:r>
    </w:p>
    <w:p>
      <w:pPr>
        <w:pStyle w:val="Normal"/>
        <w:framePr w:w="470" w:hAnchor="page" w:vAnchor="page" w:x="2442" w:y="1140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(i)</w:t>
      </w:r>
    </w:p>
    <w:p>
      <w:pPr>
        <w:pStyle w:val="Normal"/>
        <w:framePr w:w="9910" w:hAnchor="page" w:vAnchor="page" w:x="3160" w:y="1140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solicit,  entice,   or  induce  any   Person  that  at   any  time  during   the  last  year  of   Participant’s</w:t>
      </w:r>
    </w:p>
    <w:p>
      <w:pPr>
        <w:pStyle w:val="Normal"/>
        <w:framePr w:w="2238" w:hAnchor="page" w:vAnchor="page" w:x="280" w:y="1093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“Restricted Entity”):</w:t>
      </w:r>
    </w:p>
    <w:p>
      <w:pPr>
        <w:pStyle w:val="Normal"/>
        <w:framePr w:w="13089" w:hAnchor="page" w:vAnchor="page" w:x="280" w:y="1072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Weatherford  International  plc,  and   any  companies  in  their  respective  corporate   groups  and  any  successors  thereto   (each  a</w:t>
      </w:r>
    </w:p>
    <w:p>
      <w:pPr>
        <w:pStyle w:val="Normal"/>
        <w:framePr w:w="13088" w:hAnchor="page" w:vAnchor="page" w:x="280" w:y="1050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Company,  McDermott  International,  Inc.,  National  Oilwell  Varco,  Inc.,  Saipem  S.p.A,  Schlumberger  Limited,  Subsea  7  S.A.,</w:t>
      </w:r>
    </w:p>
    <w:p>
      <w:pPr>
        <w:pStyle w:val="Normal"/>
        <w:framePr w:w="13076" w:hAnchor="page" w:vAnchor="page" w:x="280" w:y="1027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  the  field  of  oil,  gas  and  petrochemicals  (the  “Business”),  including  but  not  limited  to:  Baker  Hughes  Company,  Halliburton</w:t>
      </w:r>
    </w:p>
    <w:p>
      <w:pPr>
        <w:pStyle w:val="Normal"/>
        <w:framePr w:w="13077" w:hAnchor="page" w:vAnchor="page" w:x="280" w:y="1006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person, firm, or other organization (each, a “Person”), that is engaged in the business of projects, technologies, systems and services</w:t>
      </w:r>
    </w:p>
    <w:p>
      <w:pPr>
        <w:pStyle w:val="Normal"/>
        <w:framePr w:w="13089" w:hAnchor="page" w:vAnchor="page" w:x="280" w:y="984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months after the termination of Participant’s employment (the “Restricted Period”), either directly, or indirectly through any other</w:t>
      </w:r>
    </w:p>
    <w:p>
      <w:pPr>
        <w:pStyle w:val="Normal"/>
        <w:framePr w:w="511" w:hAnchor="page" w:vAnchor="page" w:x="1721" w:y="961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(a)</w:t>
      </w:r>
    </w:p>
    <w:p>
      <w:pPr>
        <w:pStyle w:val="Normal"/>
        <w:framePr w:w="10720" w:hAnchor="page" w:vAnchor="page" w:x="2431" w:y="961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will not during the period of Participant’s employment with the Employer and for a period of 12</w:t>
      </w:r>
    </w:p>
    <w:p>
      <w:pPr>
        <w:pStyle w:val="Normal"/>
        <w:framePr w:w="4281" w:hAnchor="page" w:vAnchor="page" w:x="280" w:y="916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terms of Clause 3, Participant agrees that:</w:t>
      </w:r>
    </w:p>
    <w:p>
      <w:pPr>
        <w:pStyle w:val="Normal"/>
        <w:framePr w:w="13082" w:hAnchor="page" w:vAnchor="page" w:x="280" w:y="894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 will be entrusting Participant with the goodwill of the Company and Confidential Information. Therefore, subject to the</w:t>
      </w:r>
    </w:p>
    <w:p>
      <w:pPr>
        <w:pStyle w:val="Normal"/>
        <w:framePr w:w="13076" w:hAnchor="page" w:vAnchor="page" w:x="280" w:y="871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providers, vendors, suppliers, business partners, and other relationships of the Company and with other Subsidiaries. As such, the</w:t>
      </w:r>
    </w:p>
    <w:p>
      <w:pPr>
        <w:pStyle w:val="Normal"/>
        <w:framePr w:w="13080" w:hAnchor="page" w:vAnchor="page" w:x="280" w:y="85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current and planned operations in addition to being introduced to important actual and potential clients, customers, investors, service</w:t>
      </w:r>
    </w:p>
    <w:p>
      <w:pPr>
        <w:pStyle w:val="Normal"/>
        <w:framePr w:w="13081" w:hAnchor="page" w:vAnchor="page" w:x="280" w:y="828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exposed to, Confidential Information and will acquire other proprietary knowledge relating to the Company’s and Subsidiaries’</w:t>
      </w:r>
    </w:p>
    <w:p>
      <w:pPr>
        <w:pStyle w:val="Normal"/>
        <w:framePr w:w="424" w:hAnchor="page" w:vAnchor="page" w:x="1001" w:y="805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2.</w:t>
      </w:r>
    </w:p>
    <w:p>
      <w:pPr>
        <w:pStyle w:val="Normal"/>
        <w:framePr w:w="11502" w:hAnchor="page" w:vAnchor="page" w:x="1721" w:y="805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Restrictions. In the course of Participant’s employment Participant has been exposed to, and will continue to be</w:t>
      </w:r>
    </w:p>
    <w:p>
      <w:pPr>
        <w:pStyle w:val="Normal"/>
        <w:framePr w:w="840" w:hAnchor="page" w:vAnchor="page" w:x="280" w:y="760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hours.</w:t>
      </w:r>
    </w:p>
    <w:p>
      <w:pPr>
        <w:pStyle w:val="Normal"/>
        <w:framePr w:w="13083" w:hAnchor="page" w:vAnchor="page" w:x="280" w:y="738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termination of employment Participant agrees to return all Confidential Information in whatever form to the Company within 24</w:t>
      </w:r>
    </w:p>
    <w:p>
      <w:pPr>
        <w:pStyle w:val="Normal"/>
        <w:framePr w:w="13089" w:hAnchor="page" w:vAnchor="page" w:x="280" w:y="715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 other  similar  media  or  means  of  transmitting,  storing,  or  archiving   data  outside  of  Company-supported  systems.  Upon</w:t>
      </w:r>
    </w:p>
    <w:p>
      <w:pPr>
        <w:pStyle w:val="Normal"/>
        <w:framePr w:w="13080" w:hAnchor="page" w:vAnchor="page" w:x="280" w:y="694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storage devices, floppy discs, CD’s, DVD’s, personal email accounts, online or cloud storage accounts, memory cards, zip discs, and</w:t>
      </w:r>
    </w:p>
    <w:p>
      <w:pPr>
        <w:pStyle w:val="Normal"/>
        <w:framePr w:w="13082" w:hAnchor="page" w:vAnchor="page" w:x="280" w:y="672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information via personal digital device, mobile phone, external hard drives, USB “flash” drives, USB storage devices, Fire Wire</w:t>
      </w:r>
    </w:p>
    <w:p>
      <w:pPr>
        <w:pStyle w:val="Normal"/>
        <w:framePr w:w="13081" w:hAnchor="page" w:vAnchor="page" w:x="280" w:y="649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Company’s or any Subsidiary’s premises or its control any Confidential Information including by copying or transmitting such</w:t>
      </w:r>
    </w:p>
    <w:p>
      <w:pPr>
        <w:pStyle w:val="Normal"/>
        <w:framePr w:w="13086" w:hAnchor="page" w:vAnchor="page" w:x="280" w:y="628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as  required  in  performing  Participant’s  duties  for  the  Company  or  any  Subsidiary,  Participant  agrees  not  to  remove  from  the</w:t>
      </w:r>
    </w:p>
    <w:p>
      <w:pPr>
        <w:pStyle w:val="Normal"/>
        <w:framePr w:w="13081" w:hAnchor="page" w:vAnchor="page" w:x="280" w:y="605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this Agreement by anyone not authorized to receive such information, Participant will notify the Company within 24 hours. Except</w:t>
      </w:r>
    </w:p>
    <w:p>
      <w:pPr>
        <w:pStyle w:val="Normal"/>
        <w:framePr w:w="13080" w:hAnchor="page" w:vAnchor="page" w:x="280" w:y="583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or disclosure of any Confidential Information. Participant further agrees that if Participant is questioned about information subject to</w:t>
      </w:r>
    </w:p>
    <w:p>
      <w:pPr>
        <w:pStyle w:val="Normal"/>
        <w:framePr w:w="13083" w:hAnchor="page" w:vAnchor="page" w:x="280" w:y="562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confidentiality agreement with the Company or any Subsidiary. Participant must at all times use best efforts to prevent publication</w:t>
      </w:r>
    </w:p>
    <w:p>
      <w:pPr>
        <w:pStyle w:val="Normal"/>
        <w:framePr w:w="13077" w:hAnchor="page" w:vAnchor="page" w:x="280" w:y="539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non-confidential  basis  from  a  source  other  than  the  Company  or  any  Subsidiary,  provided  that  such  source  is  not  bound  by  a</w:t>
      </w:r>
    </w:p>
    <w:p>
      <w:pPr>
        <w:pStyle w:val="Normal"/>
        <w:framePr w:w="13086" w:hAnchor="page" w:vAnchor="page" w:x="280" w:y="51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confidential basis before its disclosure by a member of the Company or any Subsidiary; or (iii) becomes available to Participant on a</w:t>
      </w:r>
    </w:p>
    <w:p>
      <w:pPr>
        <w:pStyle w:val="Normal"/>
        <w:framePr w:w="13086" w:hAnchor="page" w:vAnchor="page" w:x="280" w:y="496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other than as a result, in whole or in part, by Participant’s disclosure or wrongful act; (ii) was available to Participant on a non-</w:t>
      </w:r>
    </w:p>
    <w:p>
      <w:pPr>
        <w:pStyle w:val="Normal"/>
        <w:framePr w:w="13075" w:hAnchor="page" w:vAnchor="page" w:x="280" w:y="473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Information”). Confidential Information does not include any information that (i) is or becomes generally available to the public</w:t>
      </w:r>
    </w:p>
    <w:p>
      <w:pPr>
        <w:pStyle w:val="Normal"/>
        <w:framePr w:w="13081" w:hAnchor="page" w:vAnchor="page" w:x="280" w:y="451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secrets,  confidential,  or  proprietary  information  relating  to  the  Company  or  any  Subsidiary  or  any  of  its  clients  (“Confidential</w:t>
      </w:r>
    </w:p>
    <w:p>
      <w:pPr>
        <w:pStyle w:val="Normal"/>
        <w:framePr w:w="511" w:hAnchor="page" w:vAnchor="page" w:x="1721" w:y="430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709" w:hAnchor="page" w:vAnchor="page" w:x="2431" w:y="430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through  any  failure  to  exercise  due  care  and  diligence,  cause  any  unauthorized  disclosure  of;  any  trade</w:t>
      </w:r>
    </w:p>
    <w:p>
      <w:pPr>
        <w:pStyle w:val="Normal"/>
        <w:framePr w:w="2164" w:hAnchor="page" w:vAnchor="page" w:x="280" w:y="383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of its clients; or</w:t>
      </w:r>
    </w:p>
    <w:p>
      <w:pPr>
        <w:pStyle w:val="Normal"/>
        <w:framePr w:w="524" w:hAnchor="page" w:vAnchor="page" w:x="1721" w:y="36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(b)</w:t>
      </w:r>
    </w:p>
    <w:p>
      <w:pPr>
        <w:pStyle w:val="Normal"/>
        <w:framePr w:w="10715" w:hAnchor="page" w:vAnchor="page" w:x="2428" w:y="36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use for Participant’s own purposes or for any purposes other than those of the Employer or, as appropriate,</w:t>
      </w:r>
    </w:p>
    <w:p>
      <w:pPr>
        <w:pStyle w:val="Normal"/>
        <w:framePr w:w="511" w:hAnchor="page" w:vAnchor="page" w:x="1721" w:y="31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(a)</w:t>
      </w:r>
    </w:p>
    <w:p>
      <w:pPr>
        <w:pStyle w:val="Normal"/>
        <w:framePr w:w="4026" w:hAnchor="page" w:vAnchor="page" w:x="2431" w:y="31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divulge or communicate to any person;</w:t>
      </w:r>
    </w:p>
    <w:p>
      <w:pPr>
        <w:pStyle w:val="Normal"/>
        <w:framePr w:w="12085" w:hAnchor="page" w:vAnchor="page" w:x="280" w:y="269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Employer or at any time without limit after the date on which Participant’s employment with the Employer terminates:</w:t>
      </w:r>
    </w:p>
    <w:p>
      <w:pPr>
        <w:pStyle w:val="Normal"/>
        <w:framePr w:w="424" w:hAnchor="page" w:vAnchor="page" w:x="1001" w:y="24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1.</w:t>
      </w:r>
    </w:p>
    <w:p>
      <w:pPr>
        <w:pStyle w:val="Normal"/>
        <w:framePr w:w="11497" w:hAnchor="page" w:vAnchor="page" w:x="1721" w:y="24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Confidentiality. Participant must not (except in the proper performance of Participant’s duties) while employed by</w:t>
      </w:r>
    </w:p>
    <w:p>
      <w:pPr>
        <w:pStyle w:val="Normal"/>
        <w:framePr w:w="5043" w:hAnchor="page" w:vAnchor="page" w:x="3938" w:y="20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CONFIDENTIALITY AND NON-COMPETE</w:t>
      </w:r>
    </w:p>
    <w:p>
      <w:pPr>
        <w:pStyle w:val="Normal"/>
        <w:framePr w:w="1406" w:hAnchor="page" w:vAnchor="page" w:x="5591" w:y="148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EXHBIT B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7pt;margin-top:1pt;z-index:-167748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13pt;margin-top:726.1pt;z-index:-167748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13pt;margin-top:726.85pt;z-index:-167748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596.25pt;margin-top:726.1pt;z-index:-167748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13pt;margin-top:726.1pt;z-index:-1677482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85.05pt;margin-top:133.85pt;z-index:-16774824;width:6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541.6pt;margin-top:235.2pt;z-index:-16774820;width:5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13pt;margin-top:246.45pt;z-index:-16774816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85.05pt;margin-top:412.35pt;z-index:-167748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298.85pt;margin-top:501.65pt;z-index:-16774808;width:7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209.65pt;margin-top:512.95pt;z-index:-16774804;width:3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237.55pt;margin-top:523.45pt;z-index:-16774800;width:4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17.9pt;margin-top:556.45pt;z-index:-16774796;width:7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343.55pt;margin-top:590.25pt;z-index:-1677479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</w:p>
    <w:p>
      <w:pPr>
        <w:pStyle w:val="Normal"/>
        <w:framePr w:w="484" w:hAnchor="page" w:vAnchor="page" w:x="6010" w:y="126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13</w:t>
      </w:r>
    </w:p>
    <w:p>
      <w:pPr>
        <w:pStyle w:val="Normal"/>
        <w:framePr w:w="5976" w:hAnchor="page" w:vAnchor="page" w:x="280" w:y="1128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will notify Participant in writing of any changes to that list.</w:t>
      </w:r>
    </w:p>
    <w:p>
      <w:pPr>
        <w:pStyle w:val="Normal"/>
        <w:framePr w:w="13085" w:hAnchor="page" w:vAnchor="page" w:x="280" w:y="110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organizations, mergers, acquisitions, divestitures, or other material changes in the corporate structure of any Restricted Entity and</w:t>
      </w:r>
    </w:p>
    <w:p>
      <w:pPr>
        <w:pStyle w:val="Normal"/>
        <w:framePr w:w="524" w:hAnchor="page" w:vAnchor="page" w:x="1721" w:y="108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(d)</w:t>
      </w:r>
    </w:p>
    <w:p>
      <w:pPr>
        <w:pStyle w:val="Normal"/>
        <w:framePr w:w="10716" w:hAnchor="page" w:vAnchor="page" w:x="2428" w:y="108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Company may add or remove entities from the list of Restricted Entities if there are any corporate re-</w:t>
      </w:r>
    </w:p>
    <w:p>
      <w:pPr>
        <w:pStyle w:val="Normal"/>
        <w:framePr w:w="7623" w:hAnchor="page" w:vAnchor="page" w:x="280" w:y="103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suspension and the post-termination restrictions shall not exceed 12 months.</w:t>
      </w:r>
    </w:p>
    <w:p>
      <w:pPr>
        <w:pStyle w:val="Normal"/>
        <w:framePr w:w="13089" w:hAnchor="page" w:vAnchor="page" w:x="280" w:y="101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Participant’s  employment  during  which  the  restrictions  shall  apply  shall  be  reduced  so  that  the  aggregate  of  the  period  of  the</w:t>
      </w:r>
    </w:p>
    <w:p>
      <w:pPr>
        <w:pStyle w:val="Normal"/>
        <w:framePr w:w="13075" w:hAnchor="page" w:vAnchor="page" w:x="280" w:y="994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 employment  contract  entered  into  between  Participant  and  the  Company  or  any  Subsidiary,  the  period  after  the  end  of</w:t>
      </w:r>
    </w:p>
    <w:p>
      <w:pPr>
        <w:pStyle w:val="Normal"/>
        <w:framePr w:w="511" w:hAnchor="page" w:vAnchor="page" w:x="1721" w:y="972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712" w:hAnchor="page" w:vAnchor="page" w:x="2431" w:y="972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the Employer suspends any of Participant’s duties under any notice period or garden leave provision of</w:t>
      </w:r>
    </w:p>
    <w:p>
      <w:pPr>
        <w:pStyle w:val="Normal"/>
        <w:framePr w:w="12953" w:hAnchor="page" w:vAnchor="page" w:x="280" w:y="927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Company to Participant’s activities or if Participant will not be in competition with the Business in carrying out those activities.</w:t>
      </w:r>
    </w:p>
    <w:p>
      <w:pPr>
        <w:pStyle w:val="Normal"/>
        <w:framePr w:w="524" w:hAnchor="page" w:vAnchor="page" w:x="1721" w:y="904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(b)</w:t>
      </w:r>
    </w:p>
    <w:p>
      <w:pPr>
        <w:pStyle w:val="Normal"/>
        <w:framePr w:w="10718" w:hAnchor="page" w:vAnchor="page" w:x="2428" w:y="904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restrictions contained in Clause 2 will not apply if Participant has received the prior written consent of</w:t>
      </w:r>
    </w:p>
    <w:p>
      <w:pPr>
        <w:pStyle w:val="Normal"/>
        <w:framePr w:w="8180" w:hAnchor="page" w:vAnchor="page" w:x="280" w:y="858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2(a) shall be limited to the period of Participant’s employment with the Employer.</w:t>
      </w:r>
    </w:p>
    <w:p>
      <w:pPr>
        <w:pStyle w:val="Normal"/>
        <w:framePr w:w="511" w:hAnchor="page" w:vAnchor="page" w:x="1721" w:y="83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(a)</w:t>
      </w:r>
    </w:p>
    <w:p>
      <w:pPr>
        <w:pStyle w:val="Normal"/>
        <w:framePr w:w="10712" w:hAnchor="page" w:vAnchor="page" w:x="2431" w:y="83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Participant is a resident of California on the Grant Date, the “Restricted Period” for purposes of Clause</w:t>
      </w:r>
    </w:p>
    <w:p>
      <w:pPr>
        <w:pStyle w:val="Normal"/>
        <w:framePr w:w="424" w:hAnchor="page" w:vAnchor="page" w:x="1001" w:y="79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3.</w:t>
      </w:r>
    </w:p>
    <w:p>
      <w:pPr>
        <w:pStyle w:val="Normal"/>
        <w:framePr w:w="11058" w:hAnchor="page" w:vAnchor="page" w:x="1721" w:y="790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Limitations and amendments. The following amendments and limitations shall apply to restrictions in Clause 2;</w:t>
      </w:r>
    </w:p>
    <w:p>
      <w:pPr>
        <w:pStyle w:val="Normal"/>
        <w:framePr w:w="6829" w:hAnchor="page" w:vAnchor="page" w:x="280" w:y="744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authorize or approve the taking of such actions by any other Person.</w:t>
      </w:r>
    </w:p>
    <w:p>
      <w:pPr>
        <w:pStyle w:val="Normal"/>
        <w:framePr w:w="13087" w:hAnchor="page" w:vAnchor="page" w:x="280" w:y="723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employed or engaged by Participant or any other Person, and Participant will not approach any such person for such purpose or</w:t>
      </w:r>
    </w:p>
    <w:p>
      <w:pPr>
        <w:pStyle w:val="Normal"/>
        <w:framePr w:w="13083" w:hAnchor="page" w:vAnchor="page" w:x="280" w:y="700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was employed during that period in a senior sales, marketing, financial, managerial, professional, or equivalent capacity to become</w:t>
      </w:r>
    </w:p>
    <w:p>
      <w:pPr>
        <w:pStyle w:val="Normal"/>
        <w:framePr w:w="13078" w:hAnchor="page" w:vAnchor="page" w:x="280" w:y="678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any person who, during the Relevant Period, was an employee, consultant, or contractor of the Company or a Subsidiary and who</w:t>
      </w:r>
    </w:p>
    <w:p>
      <w:pPr>
        <w:pStyle w:val="Normal"/>
        <w:framePr w:w="524" w:hAnchor="page" w:vAnchor="page" w:x="1721" w:y="657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(b)</w:t>
      </w:r>
    </w:p>
    <w:p>
      <w:pPr>
        <w:pStyle w:val="Normal"/>
        <w:framePr w:w="10712" w:hAnchor="page" w:vAnchor="page" w:x="2428" w:y="657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During the Restricted Period, Participant will not employ or engage or otherwise solicit, entice, or induce</w:t>
      </w:r>
    </w:p>
    <w:p>
      <w:pPr>
        <w:pStyle w:val="Normal"/>
        <w:framePr w:w="1815" w:hAnchor="page" w:vAnchor="page" w:x="1001" w:y="610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Restricted Area.</w:t>
      </w:r>
    </w:p>
    <w:p>
      <w:pPr>
        <w:pStyle w:val="Normal"/>
        <w:framePr w:w="12292" w:hAnchor="page" w:vAnchor="page" w:x="1001" w:y="587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outside  the  Restricted  Area,  Participant’s  activity  is  performed  for  the  benefit  of  a  Restricted  Business  located  in  the</w:t>
      </w:r>
    </w:p>
    <w:p>
      <w:pPr>
        <w:pStyle w:val="Normal"/>
        <w:framePr w:w="12289" w:hAnchor="page" w:vAnchor="page" w:x="1001" w:y="566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“Restricted Area”). The restrictions of this Clause 2 shall likewise apply if, although Participant’s place of work is located</w:t>
      </w:r>
    </w:p>
    <w:p>
      <w:pPr>
        <w:pStyle w:val="Normal"/>
        <w:framePr w:w="12287" w:hAnchor="page" w:vAnchor="page" w:x="1001" w:y="544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which  the  Participant  had  work  activity  for   the  Company  or  any  Subsidiary  in  the  one-year  period  preceding  (the</w:t>
      </w:r>
    </w:p>
    <w:p>
      <w:pPr>
        <w:pStyle w:val="Normal"/>
        <w:framePr w:w="12281" w:hAnchor="page" w:vAnchor="page" w:x="1001" w:y="523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one-year period preceding, or (C) in which the Company or any Subsidiary had a work site, job site, facility, or office at</w:t>
      </w:r>
    </w:p>
    <w:p>
      <w:pPr>
        <w:pStyle w:val="Normal"/>
        <w:framePr w:w="12295" w:hAnchor="page" w:vAnchor="page" w:x="1001" w:y="500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during his/her employment; (B) the Participant had a customer or service assignment for the Company or any Subsidiary in</w:t>
      </w:r>
    </w:p>
    <w:p>
      <w:pPr>
        <w:pStyle w:val="Normal"/>
        <w:framePr w:w="12295" w:hAnchor="page" w:vAnchor="page" w:x="1001" w:y="478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has customers or service assignments about which Participant received or obtained Confidential Information</w:t>
      </w:r>
    </w:p>
    <w:p>
      <w:pPr>
        <w:pStyle w:val="Normal"/>
        <w:framePr w:w="12296" w:hAnchor="page" w:vAnchor="page" w:x="1001" w:y="457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country, territory, county, parish, borough, or equivalent thereof in which (A) the Company or a Subsidiary that employs the</w:t>
      </w:r>
    </w:p>
    <w:p>
      <w:pPr>
        <w:pStyle w:val="Normal"/>
        <w:framePr w:w="12288" w:hAnchor="page" w:vAnchor="page" w:x="1001" w:y="43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to  any  Restricted  Entity,  or  business  which  is  the  same  as  or  similar  to  the  Business.  The  Restricted  Area  means  each</w:t>
      </w:r>
    </w:p>
    <w:p>
      <w:pPr>
        <w:pStyle w:val="Normal"/>
        <w:framePr w:w="12288" w:hAnchor="page" w:vAnchor="page" w:x="1001" w:y="412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is privy to any Confidential Information, be employed or engaged in or actively providing Participant’s services</w:t>
      </w:r>
    </w:p>
    <w:p>
      <w:pPr>
        <w:pStyle w:val="Normal"/>
        <w:framePr w:w="605" w:hAnchor="page" w:vAnchor="page" w:x="2442" w:y="39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(iii)</w:t>
      </w:r>
    </w:p>
    <w:p>
      <w:pPr>
        <w:pStyle w:val="Normal"/>
        <w:framePr w:w="9911" w:hAnchor="page" w:vAnchor="page" w:x="3162" w:y="39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within the Restricted Area (as defined below) during the Restricted Period or for any period which</w:t>
      </w:r>
    </w:p>
    <w:p>
      <w:pPr>
        <w:pStyle w:val="Normal"/>
        <w:framePr w:w="4120" w:hAnchor="page" w:vAnchor="page" w:x="1001" w:y="344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such inquiries have not been concluded;</w:t>
      </w:r>
    </w:p>
    <w:p>
      <w:pPr>
        <w:pStyle w:val="Normal"/>
        <w:framePr w:w="12285" w:hAnchor="page" w:vAnchor="page" w:x="1001" w:y="322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 or a Subsidiary has received inquiries for the provision of goods or services with respect to the Business where</w:t>
      </w:r>
    </w:p>
    <w:p>
      <w:pPr>
        <w:pStyle w:val="Normal"/>
        <w:framePr w:w="12289" w:hAnchor="page" w:vAnchor="page" w:x="1001" w:y="30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Person. For the purposes of this restriction, the expression “customer or client” shall include all Persons from whom the</w:t>
      </w:r>
    </w:p>
    <w:p>
      <w:pPr>
        <w:pStyle w:val="Normal"/>
        <w:framePr w:w="12289" w:hAnchor="page" w:vAnchor="page" w:x="1001" w:y="27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will not approach any client or customer for that purpose or authorize or approve the taking of such actions by any other</w:t>
      </w:r>
    </w:p>
    <w:p>
      <w:pPr>
        <w:pStyle w:val="Normal"/>
        <w:framePr w:w="12287" w:hAnchor="page" w:vAnchor="page" w:x="1001" w:y="256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involved during that time or in respect of which Participant is in possession of Confidential Information) and Participant</w:t>
      </w:r>
    </w:p>
    <w:p>
      <w:pPr>
        <w:pStyle w:val="Normal"/>
        <w:framePr w:w="12286" w:hAnchor="page" w:vAnchor="page" w:x="1001" w:y="23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client  of  the  Company  or  a  Subsidiary  (and  with  whom  Participant  or  one  of  Participant’s  direct  reports  was  actively</w:t>
      </w:r>
    </w:p>
    <w:p>
      <w:pPr>
        <w:pStyle w:val="Normal"/>
        <w:framePr w:w="12291" w:hAnchor="page" w:vAnchor="page" w:x="1001" w:y="21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referred to as the “Restricted Business”) from any Person that at any time during the Relevant Period was a customer or</w:t>
      </w:r>
    </w:p>
    <w:p>
      <w:pPr>
        <w:pStyle w:val="Normal"/>
        <w:framePr w:w="12282" w:hAnchor="page" w:vAnchor="page" w:x="1001" w:y="19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possession of Confidential Information as a result of Participant’s employment during the Relevant Period (such business</w:t>
      </w:r>
    </w:p>
    <w:p>
      <w:pPr>
        <w:pStyle w:val="Normal"/>
        <w:framePr w:w="12297" w:hAnchor="page" w:vAnchor="page" w:x="1001" w:y="16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 was  materially  concerned  at  any  time  during  the  Relevant  Period  or  in  respect  of  which  Participant  is  in</w:t>
      </w:r>
    </w:p>
    <w:p>
      <w:pPr>
        <w:pStyle w:val="Normal"/>
        <w:framePr w:w="538" w:hAnchor="page" w:vAnchor="page" w:x="2442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(ii)</w:t>
      </w:r>
    </w:p>
    <w:p>
      <w:pPr>
        <w:pStyle w:val="Normal"/>
        <w:framePr w:w="9909" w:hAnchor="page" w:vAnchor="page" w:x="316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solicit  business  that  is  of  the  same  or  similar  nature  as  that  part  of  the  Business  with  which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7pt;margin-top:1pt;z-index:-167747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13pt;margin-top:665.3pt;z-index:-167747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13pt;margin-top:666.05pt;z-index:-167747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596.25pt;margin-top:665.3pt;z-index:-167747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13pt;margin-top:665.3pt;z-index:-167747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134.65pt;margin-top:115.85pt;z-index:-16774768;width:89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53.9pt;margin-top:293pt;z-index:-16774764;width:70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85.05pt;margin-top:404.85pt;z-index:-16774760;width:129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</w:p>
    <w:p>
      <w:pPr>
        <w:pStyle w:val="Normal"/>
        <w:framePr w:w="484" w:hAnchor="page" w:vAnchor="page" w:x="6010" w:y="99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14</w:t>
      </w:r>
    </w:p>
    <w:p>
      <w:pPr>
        <w:pStyle w:val="Normal"/>
        <w:framePr w:w="6120" w:hAnchor="page" w:vAnchor="page" w:x="280" w:y="858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at law and in equity, including recovery of specific damages.</w:t>
      </w:r>
    </w:p>
    <w:p>
      <w:pPr>
        <w:pStyle w:val="Normal"/>
        <w:framePr w:w="13075" w:hAnchor="page" w:vAnchor="page" w:x="280" w:y="837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breach or threatened breach of these covenants, but instead is in addition to all other rights and remedies available to the Company</w:t>
      </w:r>
    </w:p>
    <w:p>
      <w:pPr>
        <w:pStyle w:val="Normal"/>
        <w:framePr w:w="13076" w:hAnchor="page" w:vAnchor="page" w:x="280" w:y="814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stop or prohibit any such breach or threatened breach. Such injunctive relief is not the Company’s only or exclusive remedy for a</w:t>
      </w:r>
    </w:p>
    <w:p>
      <w:pPr>
        <w:pStyle w:val="Normal"/>
        <w:framePr w:w="13082" w:hAnchor="page" w:vAnchor="page" w:x="280" w:y="792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 is entitled to obtain injunctive relief (without the requirement of posting a bond) from a court of competent jurisdiction to</w:t>
      </w:r>
    </w:p>
    <w:p>
      <w:pPr>
        <w:pStyle w:val="Normal"/>
        <w:framePr w:w="13076" w:hAnchor="page" w:vAnchor="page" w:x="280" w:y="771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  determines  in  its  sole  discretion  that  Participant  is  in  breach  or  is  threatening  to  breach  of  any  such  provisions,  the</w:t>
      </w:r>
    </w:p>
    <w:p>
      <w:pPr>
        <w:pStyle w:val="Normal"/>
        <w:framePr w:w="13077" w:hAnchor="page" w:vAnchor="page" w:x="280" w:y="748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irreparable damage that such breach would cause, with no other adequate remedy at law, Participant agrees that in the event the</w:t>
      </w:r>
    </w:p>
    <w:p>
      <w:pPr>
        <w:pStyle w:val="Normal"/>
        <w:framePr w:w="13088" w:hAnchor="page" w:vAnchor="page" w:x="280" w:y="726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Company and any Subsidiary from Participant’s breach of Clause 1 or 2 of this Agreement, and because of the immediate and</w:t>
      </w:r>
    </w:p>
    <w:p>
      <w:pPr>
        <w:pStyle w:val="Normal"/>
        <w:framePr w:w="13076" w:hAnchor="page" w:vAnchor="page" w:x="280" w:y="705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from breaching or potentially breaching the Agreement. Because of the difficulty of measuring economic losses to the</w:t>
      </w:r>
    </w:p>
    <w:p>
      <w:pPr>
        <w:pStyle w:val="Normal"/>
        <w:framePr w:w="13089" w:hAnchor="page" w:vAnchor="page" w:x="280" w:y="682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but  not  limited  to  recovery  of  any  damages  caused  by  such  breach  or  threatened  breach,  and/or  taking  court  action  to  stop  a</w:t>
      </w:r>
    </w:p>
    <w:p>
      <w:pPr>
        <w:pStyle w:val="Normal"/>
        <w:framePr w:w="13084" w:hAnchor="page" w:vAnchor="page" w:x="280" w:y="660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permissible to enforce this Agreement or to prevent any breach or threatened breach of Clause 1 or 2 of this Agreement, including</w:t>
      </w:r>
    </w:p>
    <w:p>
      <w:pPr>
        <w:pStyle w:val="Normal"/>
        <w:framePr w:w="424" w:hAnchor="page" w:vAnchor="page" w:x="1001" w:y="638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6.</w:t>
      </w:r>
    </w:p>
    <w:p>
      <w:pPr>
        <w:pStyle w:val="Normal"/>
        <w:framePr w:w="11499" w:hAnchor="page" w:vAnchor="page" w:x="1721" w:y="638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Enforcement of Covenants. The   Company  may  take  any  and  all  action  that  it  determines  necessary  and  legally</w:t>
      </w:r>
    </w:p>
    <w:p>
      <w:pPr>
        <w:pStyle w:val="Normal"/>
        <w:framePr w:w="7176" w:hAnchor="page" w:vAnchor="page" w:x="280" w:y="592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disclosures that are protected under a “whistleblower” provision of law.</w:t>
      </w:r>
    </w:p>
    <w:p>
      <w:pPr>
        <w:pStyle w:val="Normal"/>
        <w:framePr w:w="13089" w:hAnchor="page" w:vAnchor="page" w:x="280" w:y="5714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prohibits the Participant from reporting possible violations of law or regulation to any governmental agency or entity or making</w:t>
      </w:r>
    </w:p>
    <w:p>
      <w:pPr>
        <w:pStyle w:val="Normal"/>
        <w:framePr w:w="424" w:hAnchor="page" w:vAnchor="page" w:x="1001" w:y="548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5.</w:t>
      </w:r>
    </w:p>
    <w:p>
      <w:pPr>
        <w:pStyle w:val="Normal"/>
        <w:framePr w:w="11496" w:hAnchor="page" w:vAnchor="page" w:x="1721" w:y="5489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Non-Interference  with   Whistleblower  Rights.  Nothing   in  this   Confidentiality  and  Non-Compete   Agreement</w:t>
      </w:r>
    </w:p>
    <w:p>
      <w:pPr>
        <w:pStyle w:val="Normal"/>
        <w:framePr w:w="4860" w:hAnchor="page" w:vAnchor="page" w:x="280" w:y="502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entering into the restrictions in Clauses 1 and 2.</w:t>
      </w:r>
    </w:p>
    <w:p>
      <w:pPr>
        <w:pStyle w:val="Normal"/>
        <w:framePr w:w="424" w:hAnchor="page" w:vAnchor="page" w:x="1001" w:y="481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4.</w:t>
      </w:r>
    </w:p>
    <w:p>
      <w:pPr>
        <w:pStyle w:val="Normal"/>
        <w:framePr w:w="11490" w:hAnchor="page" w:vAnchor="page" w:x="1721" w:y="481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Consideration. Participant acknowledges that the grant of the Value Creation PSUs is sufficient consideration for</w:t>
      </w:r>
    </w:p>
    <w:p>
      <w:pPr>
        <w:pStyle w:val="Normal"/>
        <w:framePr w:w="10210" w:hAnchor="page" w:vAnchor="page" w:x="280" w:y="4348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Participant’s acquired skills and expertise without breaching the restrictions contained within Clause 2.</w:t>
      </w:r>
    </w:p>
    <w:p>
      <w:pPr>
        <w:pStyle w:val="Normal"/>
        <w:framePr w:w="13077" w:hAnchor="page" w:vAnchor="page" w:x="280" w:y="4123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substantial  and  legitimate  business  interests,  while  allowing  Participant  to  reasonably  perform  a  business  activity  in  line  with</w:t>
      </w:r>
    </w:p>
    <w:p>
      <w:pPr>
        <w:pStyle w:val="Normal"/>
        <w:framePr w:w="13077" w:hAnchor="page" w:vAnchor="page" w:x="280" w:y="391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necessary to prevent unfair competition and protect the Company’s and its Subsidiaries’ Confidential Information, goodwill, and</w:t>
      </w:r>
    </w:p>
    <w:p>
      <w:pPr>
        <w:pStyle w:val="Normal"/>
        <w:framePr w:w="13079" w:hAnchor="page" w:vAnchor="page" w:x="280" w:y="3687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are  reasonable  in  all  respects;  are  not  oppressive;  are  material  and  substantial  parts  of  this  Agreement;  and  are  intended  and</w:t>
      </w:r>
    </w:p>
    <w:p>
      <w:pPr>
        <w:pStyle w:val="Normal"/>
        <w:framePr w:w="13083" w:hAnchor="page" w:vAnchor="page" w:x="280" w:y="346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the limitations and restrictions set forth herein, including geographical and temporal restrictions on certain competitive activities,</w:t>
      </w:r>
    </w:p>
    <w:p>
      <w:pPr>
        <w:pStyle w:val="Normal"/>
        <w:framePr w:w="484" w:hAnchor="page" w:vAnchor="page" w:x="1721" w:y="325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(f)</w:t>
      </w:r>
    </w:p>
    <w:p>
      <w:pPr>
        <w:pStyle w:val="Normal"/>
        <w:framePr w:w="10702" w:hAnchor="page" w:vAnchor="page" w:x="2437" w:y="3252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Participant acknowledges that Participant voluntarily agreed to the covenants set forth in Clause 2, and that</w:t>
      </w:r>
    </w:p>
    <w:p>
      <w:pPr>
        <w:pStyle w:val="Normal"/>
        <w:framePr w:w="10169" w:hAnchor="page" w:vAnchor="page" w:x="280" w:y="278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nullifying this Agreement or any other portion of this Agreement that would otherwise be enforceable.</w:t>
      </w:r>
    </w:p>
    <w:p>
      <w:pPr>
        <w:pStyle w:val="Normal"/>
        <w:framePr w:w="13078" w:hAnchor="page" w:vAnchor="page" w:x="280" w:y="256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not  be  so  modified  and  would  otherwise  be  unenforceable,  then  such  restriction  may  be  stricken  from  this  Agreement  without</w:t>
      </w:r>
    </w:p>
    <w:p>
      <w:pPr>
        <w:pStyle w:val="Normal"/>
        <w:framePr w:w="13085" w:hAnchor="page" w:vAnchor="page" w:x="280" w:y="235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deletion(s) or reduction(s) as may be necessary to make it or them valid and effective. To the extent that any of the restrictions may</w:t>
      </w:r>
    </w:p>
    <w:p>
      <w:pPr>
        <w:pStyle w:val="Normal"/>
        <w:framePr w:w="13088" w:hAnchor="page" w:vAnchor="page" w:x="280" w:y="2126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adjudged  reasonable  if  part  or  parts  of  the  wording  were  deleted,  the  relevant  restriction  or  restrictions  shall  apply  with  such</w:t>
      </w:r>
    </w:p>
    <w:p>
      <w:pPr>
        <w:pStyle w:val="Normal"/>
        <w:framePr w:w="13080" w:hAnchor="page" w:vAnchor="page" w:x="280" w:y="1901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beyond  what  is  reasonable  in  all  the  circumstances  for  the  protection  of  the  legitimate  interests  of  the  Employer  but  would  be</w:t>
      </w:r>
    </w:p>
    <w:p>
      <w:pPr>
        <w:pStyle w:val="Normal"/>
        <w:framePr w:w="13090" w:hAnchor="page" w:vAnchor="page" w:x="280" w:y="1690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to be reasonable in all circumstances. It is agreed that if any such restriction by itself, or taken together, shall be adjudged to go</w:t>
      </w:r>
    </w:p>
    <w:p>
      <w:pPr>
        <w:pStyle w:val="Normal"/>
        <w:framePr w:w="511" w:hAnchor="page" w:vAnchor="page" w:x="172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(e)</w:t>
      </w:r>
    </w:p>
    <w:p>
      <w:pPr>
        <w:pStyle w:val="Normal"/>
        <w:framePr w:w="10714" w:hAnchor="page" w:vAnchor="page" w:x="2431" w:y="1465"/>
        <w:widowControl w:val="off"/>
        <w:autoSpaceDE w:val="off"/>
        <w:autoSpaceDN w:val="off"/>
        <w:spacing w:before="0" w:after="0" w:line="2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Each of the restrictions in Clause 2 are separate and severable restrictions and are considered by the parties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7pt;margin-top:1pt;z-index:-16774756;width:598pt;height:531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85.05pt;margin-top:250.2pt;z-index:-16774752;width:6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85.05pt;margin-top:284pt;z-index:-16774748;width:21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85.05pt;margin-top:329.05pt;z-index:-16774744;width:122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</w:p>
    <w:sectPr>
      <w:pgSz w:w="12240" w:h="20160"/>
      <w:pgMar w:top="400" w:right="400" w:bottom="400" w:left="400" w:header="720" w:footer="720"/>
      <w:pgNumType w:start="2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4f9ba28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b520054c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6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7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8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styles.xml" Type="http://schemas.openxmlformats.org/officeDocument/2006/relationships/styles"/><Relationship Id="rId62" Target="media/image62.png" Type="http://schemas.openxmlformats.org/officeDocument/2006/relationships/image"/><Relationship Id="rId620" Target="fontTable.xml" Type="http://schemas.openxmlformats.org/officeDocument/2006/relationships/fontTable"/><Relationship Id="rId621" Target="settings.xml" Type="http://schemas.openxmlformats.org/officeDocument/2006/relationships/settings"/><Relationship Id="rId622" Target="webSettings.xml" Type="http://schemas.openxmlformats.org/officeDocument/2006/relationships/webSettings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Relationship Id="rId6" Target="fonts/font6.odttf" Type="http://schemas.openxmlformats.org/officeDocument/2006/relationships/font"/><Relationship Id="rId7" Target="fonts/font7.odttf" Type="http://schemas.openxmlformats.org/officeDocument/2006/relationships/font"/><Relationship Id="rId8" Target="fonts/font8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21</Pages>
  <Words>9479</Words>
  <Characters>51569</Characters>
  <Application>e-iceblue</Application>
  <DocSecurity>0</DocSecurity>
  <Lines>1010</Lines>
  <Paragraphs>1010</Paragraphs>
  <ScaleCrop>false</ScaleCrop>
  <Company>e-iceblue</Company>
  <LinksUpToDate>false</LinksUpToDate>
  <CharactersWithSpaces>61124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2025-04-25T21:42:44Z</dcterms:created>
  <dc:creator>root</dc:creator>
  <cp:lastModifiedBy>root</cp:lastModifiedBy>
  <dcterms:modified xsi:type="dcterms:W3CDTF">2025-04-25T21:42:44Z</dcterms:modified>
  <cp:revision>1</cp:revision>
</cp:coreProperties>
</file>