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0796" w:hAnchor="page" w:vAnchor="page" w:x="280" w:y="15002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any new or revised financial accounting standards provided pursuant to Section 13(a) of the Exchange Act. </w:t>
      </w: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☐</w:t>
      </w:r>
    </w:p>
    <w:p>
      <w:pPr>
        <w:pStyle w:val="Normal"/>
        <w:framePr w:w="14250" w:hAnchor="page" w:vAnchor="page" w:x="280" w:y="147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If an emerging growth company, indicate by check mark if the registrant has elected not to use the extended transition period for complying with</w:t>
      </w:r>
    </w:p>
    <w:p>
      <w:pPr>
        <w:pStyle w:val="Normal"/>
        <w:framePr w:w="3138" w:hAnchor="page" w:vAnchor="page" w:x="280" w:y="14281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Emerging growth company </w:t>
      </w: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>☐</w:t>
      </w:r>
    </w:p>
    <w:p>
      <w:pPr>
        <w:pStyle w:val="Normal"/>
        <w:framePr w:w="9475" w:hAnchor="page" w:vAnchor="page" w:x="280" w:y="138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this chapter) or Rule 12b-2 of the Securities Exchange Act of 1934 (§240.12b-2 of this chapter).</w:t>
      </w:r>
    </w:p>
    <w:p>
      <w:pPr>
        <w:pStyle w:val="Normal"/>
        <w:framePr w:w="14246" w:hAnchor="page" w:vAnchor="page" w:x="280" w:y="135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Indicate by check mark whether the registrant is an emerging growth company as defined in Rule 405 of the Securities Act of 1933 (§230.405 of</w:t>
      </w:r>
    </w:p>
    <w:p>
      <w:pPr>
        <w:pStyle w:val="Normal"/>
        <w:framePr w:w="4307" w:hAnchor="page" w:vAnchor="page" w:x="928" w:y="130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Ordinary shares, $1.00 par value per share</w:t>
      </w:r>
    </w:p>
    <w:p>
      <w:pPr>
        <w:pStyle w:val="Normal"/>
        <w:framePr w:w="600" w:hAnchor="page" w:vAnchor="page" w:x="6105" w:y="130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FTI</w:t>
      </w:r>
    </w:p>
    <w:p>
      <w:pPr>
        <w:pStyle w:val="Normal"/>
        <w:framePr w:w="2836" w:hAnchor="page" w:vAnchor="page" w:x="8664" w:y="130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New York Stock Exchange</w:t>
      </w:r>
    </w:p>
    <w:p>
      <w:pPr>
        <w:pStyle w:val="Normal"/>
        <w:framePr w:w="2163" w:hAnchor="page" w:vAnchor="page" w:x="1821" w:y="128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Title of Each Class</w:t>
      </w:r>
    </w:p>
    <w:p>
      <w:pPr>
        <w:pStyle w:val="Normal"/>
        <w:framePr w:w="1014" w:hAnchor="page" w:vAnchor="page" w:x="5933" w:y="128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Symbol</w:t>
      </w:r>
    </w:p>
    <w:p>
      <w:pPr>
        <w:pStyle w:val="Normal"/>
        <w:framePr w:w="2383" w:hAnchor="page" w:vAnchor="page" w:x="8853" w:y="128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on Which Registered</w:t>
      </w:r>
    </w:p>
    <w:p>
      <w:pPr>
        <w:pStyle w:val="Normal"/>
        <w:framePr w:w="1063" w:hAnchor="page" w:vAnchor="page" w:x="5912" w:y="125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Trading</w:t>
      </w:r>
    </w:p>
    <w:p>
      <w:pPr>
        <w:pStyle w:val="Normal"/>
        <w:framePr w:w="2741" w:hAnchor="page" w:vAnchor="page" w:x="8704" w:y="125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Name of Each Exchange</w:t>
      </w:r>
    </w:p>
    <w:p>
      <w:pPr>
        <w:pStyle w:val="Normal"/>
        <w:framePr w:w="5774" w:hAnchor="page" w:vAnchor="page" w:x="280" w:y="1205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Securities registered pursuant to Section 12(b) of the Act:</w:t>
      </w:r>
    </w:p>
    <w:p>
      <w:pPr>
        <w:pStyle w:val="Normal"/>
        <w:framePr w:w="11401" w:hAnchor="page" w:vAnchor="page" w:x="280" w:y="11564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 xml:space="preserve">☐    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Pre-commencement communications pursuant to Rule 13e-4(c) under the Exchange Act (17 CFR 240.13e-4(c))</w:t>
      </w:r>
    </w:p>
    <w:p>
      <w:pPr>
        <w:pStyle w:val="Normal"/>
        <w:framePr w:w="11455" w:hAnchor="page" w:vAnchor="page" w:x="280" w:y="11084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 xml:space="preserve">☐    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Pre-commencement communications pursuant to Rule 14d-2(b) under the Exchange Act (17 CFR 240.14d-2(b))</w:t>
      </w:r>
    </w:p>
    <w:p>
      <w:pPr>
        <w:pStyle w:val="Normal"/>
        <w:framePr w:w="9321" w:hAnchor="page" w:vAnchor="page" w:x="280" w:y="10603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 xml:space="preserve">☐    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Soliciting material pursuant to Rule 14a-12 under the Exchange Act (17 CFR 240.14a-12)</w:t>
      </w:r>
    </w:p>
    <w:p>
      <w:pPr>
        <w:pStyle w:val="Normal"/>
        <w:framePr w:w="9299" w:hAnchor="page" w:vAnchor="page" w:x="280" w:y="10123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DejaVuSans" w:hAnsi="DejaVuSans" w:fareast="DejaVuSans" w:cs="DejaVuSans"/>
          <w:color w:val="000000"/>
          <w:w w:val="100"/>
          <w:sz w:val="20"/>
          <w:szCs w:val="20"/>
        </w:rPr>
        <w:t xml:space="preserve">☐    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Written communications pursuant to Rule 425 under the Securities Act (17 CFR 230.425)</w:t>
      </w:r>
    </w:p>
    <w:p>
      <w:pPr>
        <w:pStyle w:val="Normal"/>
        <w:framePr w:w="2654" w:hAnchor="page" w:vAnchor="page" w:x="280" w:y="96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following provisions:</w:t>
      </w:r>
    </w:p>
    <w:p>
      <w:pPr>
        <w:pStyle w:val="Normal"/>
        <w:framePr w:w="14245" w:hAnchor="page" w:vAnchor="page" w:x="280" w:y="941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Check the appropriate box below if the Form 8-K filing is intended to simultaneously satisfy the filing obligation of the registrant under any of</w:t>
      </w:r>
    </w:p>
    <w:p>
      <w:pPr>
        <w:pStyle w:val="Normal"/>
        <w:framePr w:w="6592" w:hAnchor="page" w:vAnchor="page" w:x="3473" w:y="88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(Former name or former address, if changed since last report)</w:t>
      </w:r>
    </w:p>
    <w:p>
      <w:pPr>
        <w:pStyle w:val="Normal"/>
        <w:framePr w:w="1781" w:hAnchor="page" w:vAnchor="page" w:x="5478" w:y="85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Not Applicable</w:t>
      </w:r>
    </w:p>
    <w:p>
      <w:pPr>
        <w:pStyle w:val="Normal"/>
        <w:framePr w:w="5660" w:hAnchor="page" w:vAnchor="page" w:x="3862" w:y="80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(Registrant’s telephone number, including area code)</w:t>
      </w:r>
    </w:p>
    <w:p>
      <w:pPr>
        <w:pStyle w:val="Normal"/>
        <w:framePr w:w="1917" w:hAnchor="page" w:vAnchor="page" w:x="5421" w:y="78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+1 281-591-4000</w:t>
      </w:r>
    </w:p>
    <w:p>
      <w:pPr>
        <w:pStyle w:val="Normal"/>
        <w:framePr w:w="4210" w:hAnchor="page" w:vAnchor="page" w:x="1493" w:y="73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(Address of principal executive offices)</w:t>
      </w:r>
    </w:p>
    <w:p>
      <w:pPr>
        <w:pStyle w:val="Normal"/>
        <w:framePr w:w="1354" w:hAnchor="page" w:vAnchor="page" w:x="8636" w:y="73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(Zip Code)</w:t>
      </w:r>
    </w:p>
    <w:p>
      <w:pPr>
        <w:pStyle w:val="Normal"/>
        <w:framePr w:w="2807" w:hAnchor="page" w:vAnchor="page" w:x="2078" w:y="71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United States of America</w:t>
      </w:r>
    </w:p>
    <w:p>
      <w:pPr>
        <w:pStyle w:val="Normal"/>
        <w:framePr w:w="840" w:hAnchor="page" w:vAnchor="page" w:x="8850" w:y="71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77044</w:t>
      </w:r>
    </w:p>
    <w:p>
      <w:pPr>
        <w:pStyle w:val="Normal"/>
        <w:framePr w:w="1805" w:hAnchor="page" w:vAnchor="page" w:x="2495" w:y="69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Houston, Texas</w:t>
      </w:r>
    </w:p>
    <w:p>
      <w:pPr>
        <w:pStyle w:val="Normal"/>
        <w:framePr w:w="2028" w:hAnchor="page" w:vAnchor="page" w:x="2403" w:y="66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One Subsea Lane</w:t>
      </w:r>
    </w:p>
    <w:p>
      <w:pPr>
        <w:pStyle w:val="Normal"/>
        <w:framePr w:w="4795" w:hAnchor="page" w:vAnchor="page" w:x="312" w:y="61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(State or other jurisdiction of incorporation)</w:t>
      </w:r>
    </w:p>
    <w:p>
      <w:pPr>
        <w:pStyle w:val="Normal"/>
        <w:framePr w:w="3028" w:hAnchor="page" w:vAnchor="page" w:x="4966" w:y="61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(Commission File Number)</w:t>
      </w:r>
    </w:p>
    <w:p>
      <w:pPr>
        <w:pStyle w:val="Normal"/>
        <w:framePr w:w="3735" w:hAnchor="page" w:vAnchor="page" w:x="8582" w:y="61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(IRS Employer Identification No.)</w:t>
      </w:r>
    </w:p>
    <w:p>
      <w:pPr>
        <w:pStyle w:val="Normal"/>
        <w:framePr w:w="1954" w:hAnchor="page" w:vAnchor="page" w:x="1495" w:y="59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1280" w:hAnchor="page" w:vAnchor="page" w:x="5694" w:y="59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001-37983</w:t>
      </w:r>
    </w:p>
    <w:p>
      <w:pPr>
        <w:pStyle w:val="Normal"/>
        <w:framePr w:w="1400" w:hAnchor="page" w:vAnchor="page" w:x="9555" w:y="59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98-1283037</w:t>
      </w:r>
    </w:p>
    <w:p>
      <w:pPr>
        <w:pStyle w:val="Normal"/>
        <w:framePr w:w="5543" w:hAnchor="page" w:vAnchor="page" w:x="3910" w:y="50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(Exact name of registrant as specified in its charter)</w:t>
      </w:r>
    </w:p>
    <w:p>
      <w:pPr>
        <w:pStyle w:val="Normal"/>
        <w:framePr w:w="4340" w:hAnchor="page" w:vAnchor="page" w:x="4387" w:y="4461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TechnipFMC plc</w:t>
      </w:r>
    </w:p>
    <w:p>
      <w:pPr>
        <w:pStyle w:val="Normal"/>
        <w:framePr w:w="5082" w:hAnchor="page" w:vAnchor="page" w:x="4102" w:y="39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Date of Report (Date of earliest event reported)</w:t>
      </w:r>
    </w:p>
    <w:p>
      <w:pPr>
        <w:pStyle w:val="Normal"/>
        <w:framePr w:w="1994" w:hAnchor="page" w:vAnchor="page" w:x="5389" w:y="37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January 29, 2024</w:t>
      </w:r>
    </w:p>
    <w:p>
      <w:pPr>
        <w:pStyle w:val="Normal"/>
        <w:framePr w:w="7630" w:hAnchor="page" w:vAnchor="page" w:x="3041" w:y="32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Pursuant to Section 13 OR 15(d) of The Securities Exchange Act of 1934</w:t>
      </w:r>
    </w:p>
    <w:p>
      <w:pPr>
        <w:pStyle w:val="Normal"/>
        <w:framePr w:w="2232" w:hAnchor="page" w:vAnchor="page" w:x="5280" w:y="303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CURRENT REPORT</w:t>
      </w:r>
    </w:p>
    <w:p>
      <w:pPr>
        <w:pStyle w:val="Normal"/>
        <w:framePr w:w="2344" w:hAnchor="page" w:vAnchor="page" w:x="5234" w:y="2031"/>
        <w:widowControl w:val="off"/>
        <w:autoSpaceDE w:val="off"/>
        <w:autoSpaceDN w:val="off"/>
        <w:spacing w:before="0" w:after="0" w:line="399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  <w:t>FORM 8-K</w:t>
      </w:r>
    </w:p>
    <w:p>
      <w:pPr>
        <w:pStyle w:val="Normal"/>
        <w:framePr w:w="2987" w:hAnchor="page" w:vAnchor="page" w:x="4882" w:y="1132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Washington, D.C. 20549</w:t>
      </w:r>
    </w:p>
    <w:p>
      <w:pPr>
        <w:pStyle w:val="Normal"/>
        <w:framePr w:w="6942" w:hAnchor="page" w:vAnchor="page" w:x="3105" w:y="811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  <w:t>SECURITIES AND EXCHANGE COMMISSION</w:t>
      </w:r>
    </w:p>
    <w:p>
      <w:pPr>
        <w:pStyle w:val="Normal"/>
        <w:framePr w:w="2719" w:hAnchor="page" w:vAnchor="page" w:x="5024" w:y="481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pt;z-index:-16777208;width:586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pt;z-index:-16777204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pt;margin-top:17.5pt;z-index:-167772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3pt;margin-top:87.3pt;z-index:-16777196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13pt;margin-top:136.85pt;z-index:-1677719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3pt;margin-top:278.75pt;z-index:-1677718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3pt;margin-top:455.9pt;z-index:-16777184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375.55pt;margin-top:651.8pt;z-index:-16777180;width:223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53.2pt;margin-top:651.8pt;z-index:-16777176;width:119.1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pt;margin-top:651.8pt;z-index:-16777172;width:236.2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pt;margin-top:777.9pt;z-index:-16777168;width:586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pt;margin-top:777.9pt;z-index:-167771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3pt;margin-top:786.15pt;z-index:-16777160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pt;margin-top:798.15pt;z-index:-16777156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</w:p>
    <w:p>
      <w:pPr>
        <w:pStyle w:val="Normal"/>
        <w:framePr w:w="600" w:hAnchor="page" w:vAnchor="page" w:x="280" w:y="745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104</w:t>
      </w:r>
    </w:p>
    <w:p>
      <w:pPr>
        <w:pStyle w:val="Normal"/>
        <w:framePr w:w="9001" w:hAnchor="page" w:vAnchor="page" w:x="1226" w:y="745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Cover Page Interactive Data File (formatted as inline XBRL and contained in Exhibit 10.1)</w:t>
      </w:r>
    </w:p>
    <w:p>
      <w:pPr>
        <w:pStyle w:val="Normal"/>
        <w:framePr w:w="660" w:hAnchor="page" w:vAnchor="page" w:x="280" w:y="72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0"/>
          <w:szCs w:val="20"/>
        </w:rPr>
        <w:t>10.1</w:t>
      </w:r>
    </w:p>
    <w:p>
      <w:pPr>
        <w:pStyle w:val="Normal"/>
        <w:framePr w:w="5904" w:hAnchor="page" w:vAnchor="page" w:x="1226" w:y="72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Form of TechnipFMC plc Executive Severance Agreement</w:t>
      </w:r>
    </w:p>
    <w:p>
      <w:pPr>
        <w:pStyle w:val="Normal"/>
        <w:framePr w:w="593" w:hAnchor="page" w:vAnchor="page" w:x="280" w:y="69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No.</w:t>
      </w:r>
    </w:p>
    <w:p>
      <w:pPr>
        <w:pStyle w:val="Normal"/>
        <w:framePr w:w="1360" w:hAnchor="page" w:vAnchor="page" w:x="1226" w:y="69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Description</w:t>
      </w:r>
    </w:p>
    <w:p>
      <w:pPr>
        <w:pStyle w:val="Normal"/>
        <w:framePr w:w="947" w:hAnchor="page" w:vAnchor="page" w:x="280" w:y="673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Exhibit</w:t>
      </w:r>
    </w:p>
    <w:p>
      <w:pPr>
        <w:pStyle w:val="Normal"/>
        <w:framePr w:w="1200" w:hAnchor="page" w:vAnchor="page" w:x="280" w:y="62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9.01</w:t>
      </w:r>
    </w:p>
    <w:p>
      <w:pPr>
        <w:pStyle w:val="Normal"/>
        <w:framePr w:w="3815" w:hAnchor="page" w:vAnchor="page" w:x="1361" w:y="62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Financial Statements and Exhibits.</w:t>
      </w:r>
    </w:p>
    <w:p>
      <w:pPr>
        <w:pStyle w:val="Normal"/>
        <w:framePr w:w="13494" w:hAnchor="page" w:vAnchor="page" w:x="280" w:y="577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text of the form Executive Severance Agreement, a copy of which is attached hereto as Exhibit 10.1 and incorporated herein by reference.</w:t>
      </w:r>
    </w:p>
    <w:p>
      <w:pPr>
        <w:pStyle w:val="Normal"/>
        <w:framePr w:w="14029" w:hAnchor="page" w:vAnchor="page" w:x="280" w:y="55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foregoing summary of the Executive Severance Agreements does not purport to be complete and is qualified in its entirety by the complete</w:t>
      </w:r>
    </w:p>
    <w:p>
      <w:pPr>
        <w:pStyle w:val="Normal"/>
        <w:framePr w:w="8115" w:hAnchor="page" w:vAnchor="page" w:x="280" w:y="505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would also no longer be subject to any stock ownership or retention requirements.</w:t>
      </w:r>
    </w:p>
    <w:p>
      <w:pPr>
        <w:pStyle w:val="Normal"/>
        <w:framePr w:w="14247" w:hAnchor="page" w:vAnchor="page" w:x="280" w:y="48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such benefits would not be deductible by reason of Section 280G of the U.S. Internal Revenue Code. Following termination, the executive</w:t>
      </w:r>
    </w:p>
    <w:p>
      <w:pPr>
        <w:pStyle w:val="Normal"/>
        <w:framePr w:w="14254" w:hAnchor="page" w:vAnchor="page" w:x="280" w:y="457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Severance Agreements is subject to the executive signing a release of claims. The severance benefits may also be reduced to the extent payment</w:t>
      </w:r>
    </w:p>
    <w:p>
      <w:pPr>
        <w:pStyle w:val="Normal"/>
        <w:framePr w:w="14241" w:hAnchor="page" w:vAnchor="page" w:x="280" w:y="43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 Severance Agreement will be reduced by any such other severance amounts. Receipt of the severance benefits under the Executive</w:t>
      </w:r>
    </w:p>
    <w:p>
      <w:pPr>
        <w:pStyle w:val="Normal"/>
        <w:framePr w:w="14242" w:hAnchor="page" w:vAnchor="page" w:x="280" w:y="40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 is eligible for severance under applicable law, collective agreement, or an employment agreement, then the severance paid under the</w:t>
      </w:r>
    </w:p>
    <w:p>
      <w:pPr>
        <w:pStyle w:val="Normal"/>
        <w:framePr w:w="14240" w:hAnchor="page" w:vAnchor="page" w:x="280" w:y="38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insurance coverage for twenty-four months, or in the case of our Chief Executive Officer and Chief Financial Officer, for thirty-six months. If an</w:t>
      </w:r>
    </w:p>
    <w:p>
      <w:pPr>
        <w:pStyle w:val="Normal"/>
        <w:framePr w:w="14255" w:hAnchor="page" w:vAnchor="page" w:x="280" w:y="36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payable  for  the  executive  under  the  Company’s  health  care,  life,  accidental  death  and  dismemberment  insurance  and  long-term  disability</w:t>
      </w:r>
    </w:p>
    <w:p>
      <w:pPr>
        <w:pStyle w:val="Normal"/>
        <w:framePr w:w="14241" w:hAnchor="page" w:vAnchor="page" w:x="280" w:y="33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amount of the executive’s annual target cash bonus for the year the executive is terminated; and (v) an amount equal to the monthly premium</w:t>
      </w:r>
    </w:p>
    <w:p>
      <w:pPr>
        <w:pStyle w:val="Normal"/>
        <w:framePr w:w="14245" w:hAnchor="page" w:vAnchor="page" w:x="280" w:y="313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two for all other executive officers); (iii) accrued but unpaid base salary and unused paid time off pay; (iv) a pro-rated payment equal to the</w:t>
      </w:r>
    </w:p>
    <w:p>
      <w:pPr>
        <w:pStyle w:val="Normal"/>
        <w:framePr w:w="14255" w:hAnchor="page" w:vAnchor="page" w:x="280" w:y="28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executive’s prior three-year average annual cash bonus (multiple of three for our Chief Executive Officer and Chief Financial Officer; multiple of</w:t>
      </w:r>
    </w:p>
    <w:p>
      <w:pPr>
        <w:pStyle w:val="Normal"/>
        <w:framePr w:w="14252" w:hAnchor="page" w:vAnchor="page" w:x="280" w:y="26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Financial Officer; multiple of two for all other executive officers); (ii) a multiple of the greater of the executive’s annual target cash bonus or the</w:t>
      </w:r>
    </w:p>
    <w:p>
      <w:pPr>
        <w:pStyle w:val="Normal"/>
        <w:framePr w:w="14243" w:hAnchor="page" w:vAnchor="page" w:x="280" w:y="24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severance  benefits  are  equal  to  (i)  a  multiple  of  each  executive’s  base  salary  (multiple  of  three  for  our  Chief  Executive  Officer  and  Chief</w:t>
      </w:r>
    </w:p>
    <w:p>
      <w:pPr>
        <w:pStyle w:val="Normal"/>
        <w:framePr w:w="14242" w:hAnchor="page" w:vAnchor="page" w:x="280" w:y="217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employment  is  terminated  without  cause  or  constructively  terminated  within  the  twenty-four  months  following  a  change  in  control.  The</w:t>
      </w:r>
    </w:p>
    <w:p>
      <w:pPr>
        <w:pStyle w:val="Normal"/>
        <w:framePr w:w="14248" w:hAnchor="page" w:vAnchor="page" w:x="280" w:y="19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Similar to the prior agreements, the Executive Severance Agreements provide for “double trigger” severance benefits if an executive officer’s</w:t>
      </w:r>
    </w:p>
    <w:p>
      <w:pPr>
        <w:pStyle w:val="Normal"/>
        <w:framePr w:w="10579" w:hAnchor="page" w:vAnchor="page" w:x="280" w:y="14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executive officers similarly with no expiration date, effective as of their respective appointment dates.</w:t>
      </w:r>
    </w:p>
    <w:p>
      <w:pPr>
        <w:pStyle w:val="Normal"/>
        <w:framePr w:w="14248" w:hAnchor="page" w:vAnchor="page" w:x="280" w:y="12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President, Subsea, with no expiration date. The Compensation Committee also approved entering into Executive Severance Agreements with our</w:t>
      </w:r>
    </w:p>
    <w:p>
      <w:pPr>
        <w:pStyle w:val="Normal"/>
        <w:framePr w:w="14247" w:hAnchor="page" w:vAnchor="page" w:x="280" w:y="9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Executive Severance Agreements with our Chief Executive Officer, our Executive Vice President and Chief Technology Officer, and our</w:t>
      </w:r>
    </w:p>
    <w:p>
      <w:pPr>
        <w:pStyle w:val="Normal"/>
        <w:framePr w:w="14246" w:hAnchor="page" w:vAnchor="page" w:x="280" w:y="7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On January 29, 2024, the Compensation Committee of the Board of Directors of TechnipFMC plc (the “Company” or “us”) approved the renewal</w:t>
      </w:r>
    </w:p>
    <w:p>
      <w:pPr>
        <w:pStyle w:val="Normal"/>
        <w:framePr w:w="1777" w:hAnchor="page" w:vAnchor="page" w:x="1361" w:y="270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Certain Officers.</w:t>
      </w:r>
    </w:p>
    <w:p>
      <w:pPr>
        <w:pStyle w:val="Normal"/>
        <w:framePr w:w="1200" w:hAnchor="page" w:vAnchor="page" w:x="28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5.02</w:t>
      </w:r>
    </w:p>
    <w:p>
      <w:pPr>
        <w:pStyle w:val="Normal"/>
        <w:framePr w:w="12421" w:hAnchor="page" w:vAnchor="page" w:x="1361" w:y="45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8"/>
          <w:szCs w:val="18"/>
        </w:rPr>
        <w:t>Departure of Directors or Certain Officers; Election of Directors; Appointment of Certain Officers; Compensatory Arrangements of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7pt;margin-top:1pt;z-index:-1677715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3pt;margin-top:404.1pt;z-index:-1677714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pt;margin-top:369.55pt;z-index:-16777144;width:1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</w:p>
    <w:p>
      <w:pPr>
        <w:pStyle w:val="Normal"/>
        <w:framePr w:w="6606" w:hAnchor="page" w:vAnchor="page" w:x="3793" w:y="22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Title: Executive Vice President, Chief Legal Officer and Secretary</w:t>
      </w:r>
    </w:p>
    <w:p>
      <w:pPr>
        <w:pStyle w:val="Normal"/>
        <w:framePr w:w="2587" w:hAnchor="page" w:vAnchor="page" w:x="280" w:y="20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Dated: January 29, 2024</w:t>
      </w:r>
    </w:p>
    <w:p>
      <w:pPr>
        <w:pStyle w:val="Normal"/>
        <w:framePr w:w="2507" w:hAnchor="page" w:vAnchor="page" w:x="3793" w:y="20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Name: Cristina Aalders</w:t>
      </w:r>
    </w:p>
    <w:p>
      <w:pPr>
        <w:pStyle w:val="Normal"/>
        <w:framePr w:w="2501" w:hAnchor="page" w:vAnchor="page" w:x="3793" w:y="17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By: /s/ Cristina Aalders</w:t>
      </w:r>
    </w:p>
    <w:p>
      <w:pPr>
        <w:pStyle w:val="Normal"/>
        <w:framePr w:w="1972" w:hAnchor="page" w:vAnchor="page" w:x="3793" w:y="12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3934" w:hAnchor="page" w:vAnchor="page" w:x="280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undersigned hereunto duly authorized.</w:t>
      </w:r>
    </w:p>
    <w:p>
      <w:pPr>
        <w:pStyle w:val="Normal"/>
        <w:framePr w:w="13949" w:hAnchor="page" w:vAnchor="page" w:x="280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Pursuant to the requirements of the Securities Exchange Act of 1934, the registrant has duly caused this report to be signed on its behalf by the</w:t>
      </w:r>
    </w:p>
    <w:p>
      <w:pPr>
        <w:pStyle w:val="Normal"/>
        <w:framePr w:w="1783" w:hAnchor="page" w:vAnchor="page" w:x="5477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7pt;margin-top:1pt;z-index:-1677714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88.65pt;margin-top:97.85pt;z-index:-16777136;width:410.3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pt;margin-top:151.15pt;z-index:-1677713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</w:p>
    <w:p>
      <w:pPr>
        <w:pStyle w:val="Normal"/>
        <w:framePr w:w="8160" w:hAnchor="page" w:vAnchor="page" w:x="280" w:y="84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fulfilled, and until all benefits required hereunder have been paid to the Executive.</w:t>
      </w:r>
    </w:p>
    <w:p>
      <w:pPr>
        <w:pStyle w:val="Normal"/>
        <w:framePr w:w="13696" w:hAnchor="page" w:vAnchor="page" w:x="280" w:y="82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four (24) months beyond the month in which such Change in Control occurred; or until all obligations of the Company hereunder have been</w:t>
      </w:r>
    </w:p>
    <w:p>
      <w:pPr>
        <w:pStyle w:val="Normal"/>
        <w:framePr w:w="14208" w:hAnchor="page" w:vAnchor="page" w:x="280" w:y="79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Agreement. However, in the event a Change in Control occurs during the term, this Agreement will remain in effect for the longer of: twenty-</w:t>
      </w:r>
    </w:p>
    <w:p>
      <w:pPr>
        <w:pStyle w:val="Normal"/>
        <w:framePr w:w="14081" w:hAnchor="page" w:vAnchor="page" w:x="280" w:y="77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when the Executive no longer holds an equivalent or higher level of title and position unless the Company, in its sole discretion, elects to extend</w:t>
      </w:r>
    </w:p>
    <w:p>
      <w:pPr>
        <w:pStyle w:val="Normal"/>
        <w:framePr w:w="13343" w:hAnchor="page" w:vAnchor="page" w:x="1001" w:y="75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This Agreement will commence on [date] (the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Effective Date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 and will continue in effect [until the earlier of [date] or] until such date</w:t>
      </w:r>
    </w:p>
    <w:p>
      <w:pPr>
        <w:pStyle w:val="Normal"/>
        <w:framePr w:w="960" w:hAnchor="page" w:vAnchor="page" w:x="5820" w:y="703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TERM</w:t>
      </w:r>
    </w:p>
    <w:p>
      <w:pPr>
        <w:pStyle w:val="Normal"/>
        <w:framePr w:w="1539" w:hAnchor="page" w:vAnchor="page" w:x="5579" w:y="67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ARTICLE I.</w:t>
      </w:r>
    </w:p>
    <w:p>
      <w:pPr>
        <w:pStyle w:val="Normal"/>
        <w:framePr w:w="13286" w:hAnchor="page" w:vAnchor="page" w:x="280" w:y="631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remain in the employ of the Company, and for other good and valuable consideration, the Company and the Executive agree as follows:</w:t>
      </w:r>
    </w:p>
    <w:p>
      <w:pPr>
        <w:pStyle w:val="Normal"/>
        <w:framePr w:w="13646" w:hAnchor="page" w:vAnchor="page" w:x="280" w:y="607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Executive’s advice and counsel notwithstanding the possibility, threat, or occurrence of a Change in Control, and to induce the Executive to</w:t>
      </w:r>
    </w:p>
    <w:p>
      <w:pPr>
        <w:pStyle w:val="Normal"/>
        <w:framePr w:w="12888" w:hAnchor="page" w:vAnchor="page" w:x="1001" w:y="583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NOW, THEREFORE,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to assure the Company that it will have the continued dedication of the Executive and the availability of the</w:t>
      </w:r>
    </w:p>
    <w:p>
      <w:pPr>
        <w:pStyle w:val="Normal"/>
        <w:framePr w:w="1807" w:hAnchor="page" w:vAnchor="page" w:x="280" w:y="535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appropriate; and</w:t>
      </w:r>
    </w:p>
    <w:p>
      <w:pPr>
        <w:pStyle w:val="Normal"/>
        <w:framePr w:w="13803" w:hAnchor="page" w:vAnchor="page" w:x="280" w:y="51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Control would be in the best interests of the Company and its shareholders, and to take such other actions as the Board might determine to be</w:t>
      </w:r>
    </w:p>
    <w:p>
      <w:pPr>
        <w:pStyle w:val="Normal"/>
        <w:framePr w:w="13656" w:hAnchor="page" w:vAnchor="page" w:x="280" w:y="487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called upon to assist in the assessment of such possible Change in Control, advise management and the Board as to whether such Change in</w:t>
      </w:r>
    </w:p>
    <w:p>
      <w:pPr>
        <w:pStyle w:val="Normal"/>
        <w:framePr w:w="12917" w:hAnchor="page" w:vAnchor="page" w:x="1001" w:y="46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WHEREAS,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should the possibility of a Change in Control arise, in addition to the Executive’s regular duties, the Executive may be</w:t>
      </w:r>
    </w:p>
    <w:p>
      <w:pPr>
        <w:pStyle w:val="Normal"/>
        <w:framePr w:w="8461" w:hAnchor="page" w:vAnchor="page" w:x="280" w:y="415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personal uncertainties and risks created by the possibility of a Change in Control; and</w:t>
      </w:r>
    </w:p>
    <w:p>
      <w:pPr>
        <w:pStyle w:val="Normal"/>
        <w:framePr w:w="13876" w:hAnchor="page" w:vAnchor="page" w:x="280" w:y="39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advice, if requested, as to the best interests of the Company and its shareholders without concern that the Executive might be distracted by the</w:t>
      </w:r>
    </w:p>
    <w:p>
      <w:pPr>
        <w:pStyle w:val="Normal"/>
        <w:framePr w:w="13875" w:hAnchor="page" w:vAnchor="page" w:x="280" w:y="36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able to rely upon the Executive to continue in the Executive’s position, and that the Company be able to receive and rely upon the Executive’s</w:t>
      </w:r>
    </w:p>
    <w:p>
      <w:pPr>
        <w:pStyle w:val="Normal"/>
        <w:framePr w:w="13284" w:hAnchor="page" w:vAnchor="page" w:x="1001" w:y="34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WHEREAS,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should the possibility of a Change in Control arise, the Board believes it is imperative that the Company and the Board be</w:t>
      </w:r>
    </w:p>
    <w:p>
      <w:pPr>
        <w:pStyle w:val="Normal"/>
        <w:framePr w:w="6348" w:hAnchor="page" w:vAnchor="page" w:x="1001" w:y="29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WHEREAS,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the Executive is a key executive of the Company;</w:t>
      </w:r>
    </w:p>
    <w:p>
      <w:pPr>
        <w:pStyle w:val="Normal"/>
        <w:framePr w:w="1240" w:hAnchor="page" w:vAnchor="page" w:x="280" w:y="247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Company;</w:t>
      </w:r>
    </w:p>
    <w:p>
      <w:pPr>
        <w:pStyle w:val="Normal"/>
        <w:framePr w:w="12582" w:hAnchor="page" w:vAnchor="page" w:x="1001" w:y="223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WHEREAS,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the Committee has approved the Company’s entering into severance agreements with certain key executives of the</w:t>
      </w:r>
    </w:p>
    <w:p>
      <w:pPr>
        <w:pStyle w:val="Normal"/>
        <w:framePr w:w="7393" w:hAnchor="page" w:vAnchor="page" w:x="280" w:y="17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Company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 and [Executive] (hereinafter referred to as 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Executive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”).</w:t>
      </w:r>
    </w:p>
    <w:p>
      <w:pPr>
        <w:pStyle w:val="Normal"/>
        <w:framePr w:w="12525" w:hAnchor="page" w:vAnchor="page" w:x="1001" w:y="15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THIS AGREEMENT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is made and entered into as of the [date], by and between TechnipFMC plc (hereinafter referred to as the</w:t>
      </w:r>
    </w:p>
    <w:p>
      <w:pPr>
        <w:pStyle w:val="Normal"/>
        <w:framePr w:w="4843" w:hAnchor="page" w:vAnchor="page" w:x="4202" w:y="91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EXECUTIVE SEVERANCE AGREEMENT</w:t>
      </w:r>
    </w:p>
    <w:p>
      <w:pPr>
        <w:pStyle w:val="Normal"/>
        <w:framePr w:w="2421" w:hAnchor="page" w:vAnchor="page" w:x="5211" w:y="6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1481" w:hAnchor="page" w:vAnchor="page" w:x="10926" w:y="1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Exhibit 10.1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7pt;margin-top:1pt;z-index:-1677712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3pt;margin-top:1pt;z-index:-16777124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3pt;margin-top:455.15pt;z-index:-16777120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209.1pt;margin-top:54.3pt;z-index:-16777116;width:193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</w:p>
    <w:p>
      <w:pPr>
        <w:pStyle w:val="Normal"/>
        <w:framePr w:w="288" w:hAnchor="page" w:vAnchor="page" w:x="6080" w:y="950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2</w:t>
      </w:r>
    </w:p>
    <w:p>
      <w:pPr>
        <w:pStyle w:val="Normal"/>
        <w:framePr w:w="6234" w:hAnchor="page" w:vAnchor="page" w:x="280" w:y="88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employment is terminated due to the following circumstances:</w:t>
      </w:r>
    </w:p>
    <w:p>
      <w:pPr>
        <w:pStyle w:val="Normal"/>
        <w:framePr w:w="13315" w:hAnchor="page" w:vAnchor="page" w:x="1001" w:y="86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Following a Change in Control, the Executive will not be entitled to receive Severance Benefits under this Agreement if the Executive’s</w:t>
      </w:r>
    </w:p>
    <w:p>
      <w:pPr>
        <w:pStyle w:val="Normal"/>
        <w:framePr w:w="8691" w:hAnchor="page" w:vAnchor="page" w:x="1001" w:y="817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3.2              Terminations Receiving no Severance Rights under this Agreement.</w:t>
      </w:r>
    </w:p>
    <w:p>
      <w:pPr>
        <w:pStyle w:val="Normal"/>
        <w:framePr w:w="1367" w:hAnchor="page" w:vAnchor="page" w:x="280" w:y="769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Agreement.</w:t>
      </w:r>
    </w:p>
    <w:p>
      <w:pPr>
        <w:pStyle w:val="Normal"/>
        <w:framePr w:w="13409" w:hAnchor="page" w:vAnchor="page" w:x="280" w:y="745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incentive arrangements adopted by the Company that vests as a result of the Change in Control in accordance with the terms of this</w:t>
      </w:r>
    </w:p>
    <w:p>
      <w:pPr>
        <w:pStyle w:val="Normal"/>
        <w:framePr w:w="14245" w:hAnchor="page" w:vAnchor="page" w:x="280" w:y="721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ordinary shares by executive officers will not apply to any awards granted to the Executive prior to a Change in Control under the Equity Plans or</w:t>
      </w:r>
    </w:p>
    <w:p>
      <w:pPr>
        <w:pStyle w:val="Normal"/>
        <w:framePr w:w="12030" w:hAnchor="page" w:vAnchor="page" w:x="1721" w:y="697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D.            Any restrictions imposed by Company ownership or retention guidelines applicable to the sale of the Company’s</w:t>
      </w:r>
    </w:p>
    <w:p>
      <w:pPr>
        <w:pStyle w:val="Normal"/>
        <w:framePr w:w="8975" w:hAnchor="page" w:vAnchor="page" w:x="280" w:y="64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future (the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Equity Plans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”) will be treated pursuant to the terms of the applicable plan.</w:t>
      </w:r>
    </w:p>
    <w:p>
      <w:pPr>
        <w:pStyle w:val="Normal"/>
        <w:framePr w:w="14194" w:hAnchor="page" w:vAnchor="page" w:x="280" w:y="62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Incentive Award Plan, any legacy Technip Incentive Award or Capital Plan, and other similar incentive arrangements adopted by the Company in</w:t>
      </w:r>
    </w:p>
    <w:p>
      <w:pPr>
        <w:pStyle w:val="Normal"/>
        <w:framePr w:w="12045" w:hAnchor="page" w:vAnchor="page" w:x="1721" w:y="601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C.            Awards granted under the Amended and Restated TechnipFMC plc Incentive Award Plan, TechnipFMC plc 2022</w:t>
      </w:r>
    </w:p>
    <w:p>
      <w:pPr>
        <w:pStyle w:val="Normal"/>
        <w:framePr w:w="3014" w:hAnchor="page" w:vAnchor="page" w:x="1001" w:y="553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during the Protection Period.</w:t>
      </w:r>
    </w:p>
    <w:p>
      <w:pPr>
        <w:pStyle w:val="Normal"/>
        <w:framePr w:w="12205" w:hAnchor="page" w:vAnchor="page" w:x="1721" w:y="529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2.  a voluntary termination for Good Reason pursuant to a Notice of Termination delivered to the Company by the Executive</w:t>
      </w:r>
    </w:p>
    <w:p>
      <w:pPr>
        <w:pStyle w:val="Normal"/>
        <w:framePr w:w="9373" w:hAnchor="page" w:vAnchor="page" w:x="1001" w:y="48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Company for reasons other than Cause, Disability, or death during the Protection Period; or</w:t>
      </w:r>
    </w:p>
    <w:p>
      <w:pPr>
        <w:pStyle w:val="Normal"/>
        <w:framePr w:w="12518" w:hAnchor="page" w:vAnchor="page" w:x="1721" w:y="457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1.  an involuntary termination of the Executive’s employment pursuant to a Notice of Termination delivered to the Executive by</w:t>
      </w:r>
    </w:p>
    <w:p>
      <w:pPr>
        <w:pStyle w:val="Normal"/>
        <w:framePr w:w="8114" w:hAnchor="page" w:vAnchor="page" w:x="1001" w:y="411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trigger the payment of Severance Benefits to the Executive under this Agreement:</w:t>
      </w:r>
    </w:p>
    <w:p>
      <w:pPr>
        <w:pStyle w:val="Normal"/>
        <w:framePr w:w="11967" w:hAnchor="page" w:vAnchor="page" w:x="1721" w:y="38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B.            The occurrence of any one or more of the following events will constitute a “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Qualifying Termination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” and will</w:t>
      </w:r>
    </w:p>
    <w:p>
      <w:pPr>
        <w:pStyle w:val="Normal"/>
        <w:framePr w:w="3945" w:hAnchor="page" w:vAnchor="page" w:x="280" w:y="33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any revocation period required by law.</w:t>
      </w:r>
    </w:p>
    <w:p>
      <w:pPr>
        <w:pStyle w:val="Normal"/>
        <w:framePr w:w="14007" w:hAnchor="page" w:vAnchor="page" w:x="280" w:y="31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release of claims and covenant not to sue within forty-five (45) days of the Effective Date of Termination, and not revoking such release during</w:t>
      </w:r>
    </w:p>
    <w:p>
      <w:pPr>
        <w:pStyle w:val="Normal"/>
        <w:framePr w:w="13757" w:hAnchor="page" w:vAnchor="page" w:x="280" w:y="29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Executive has occurred.  Executive’s right to receive the Severance Benefits is conditioned upon Executive’s signing an effective general</w:t>
      </w:r>
    </w:p>
    <w:p>
      <w:pPr>
        <w:pStyle w:val="Normal"/>
        <w:framePr w:w="13966" w:hAnchor="page" w:vAnchor="page" w:x="280" w:y="26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Agreement, and as set forth in Exhibit B, if there has been a Change in Control and if during the Protection Period a Qualifying Termination of</w:t>
      </w:r>
    </w:p>
    <w:p>
      <w:pPr>
        <w:pStyle w:val="Normal"/>
        <w:framePr w:w="11615" w:hAnchor="page" w:vAnchor="page" w:x="1721" w:y="24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A.            The Executive will be entitled to receive from the Company Severance Benefits pursuant to the terms of this</w:t>
      </w:r>
    </w:p>
    <w:p>
      <w:pPr>
        <w:pStyle w:val="Normal"/>
        <w:framePr w:w="4848" w:hAnchor="page" w:vAnchor="page" w:x="1001" w:y="19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3.1             Right to Severance Benefits.</w:t>
      </w:r>
    </w:p>
    <w:p>
      <w:pPr>
        <w:pStyle w:val="Normal"/>
        <w:framePr w:w="2969" w:hAnchor="page" w:vAnchor="page" w:x="4983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SEVERANCE BENEFITS</w:t>
      </w:r>
    </w:p>
    <w:p>
      <w:pPr>
        <w:pStyle w:val="Normal"/>
        <w:framePr w:w="1726" w:hAnchor="page" w:vAnchor="page" w:x="5501" w:y="12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ARTICLE III.</w:t>
      </w:r>
    </w:p>
    <w:p>
      <w:pPr>
        <w:pStyle w:val="Normal"/>
        <w:framePr w:w="9355" w:hAnchor="page" w:vAnchor="page" w:x="1001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Capitalized terms used and not defined in the body of this Agreement are defined in Exhibit A.</w:t>
      </w:r>
    </w:p>
    <w:p>
      <w:pPr>
        <w:pStyle w:val="Normal"/>
        <w:framePr w:w="2235" w:hAnchor="page" w:vAnchor="page" w:x="5289" w:y="2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DEFINED TERMS</w:t>
      </w:r>
    </w:p>
    <w:p>
      <w:pPr>
        <w:pStyle w:val="Normal"/>
        <w:framePr w:w="1633" w:hAnchor="page" w:vAnchor="page" w:x="554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ARTICLE II.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7pt;margin-top:1pt;z-index:-167771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pt;margin-top:485.9pt;z-index:-1677710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387.15pt;margin-top:46.8pt;z-index:-16777104;width:41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26.55pt;margin-top:106.1pt;z-index:-16777100;width:113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36.05pt;margin-top:142.1pt;z-index:-16777096;width:40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9.05pt;margin-top:417.6pt;z-index:-16777092;width:271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</w:p>
    <w:p>
      <w:pPr>
        <w:pStyle w:val="Normal"/>
        <w:framePr w:w="288" w:hAnchor="page" w:vAnchor="page" w:x="6080" w:y="86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3</w:t>
      </w:r>
    </w:p>
    <w:p>
      <w:pPr>
        <w:pStyle w:val="Normal"/>
        <w:framePr w:w="12980" w:hAnchor="page" w:vAnchor="page" w:x="280" w:y="79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applicable jurisdiction (including, without limitation, any federal, state, city, or local income, employment or social insurance taxes).</w:t>
      </w:r>
    </w:p>
    <w:p>
      <w:pPr>
        <w:pStyle w:val="Normal"/>
        <w:framePr w:w="13069" w:hAnchor="page" w:vAnchor="page" w:x="1001" w:y="77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Company will be entitled to withhold from any amounts payable under this Agreement all taxes as may be legally required in the</w:t>
      </w:r>
    </w:p>
    <w:p>
      <w:pPr>
        <w:pStyle w:val="Normal"/>
        <w:framePr w:w="4301" w:hAnchor="page" w:vAnchor="page" w:x="1001" w:y="72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4.2              Withholding of Taxes.</w:t>
      </w:r>
    </w:p>
    <w:p>
      <w:pPr>
        <w:pStyle w:val="Normal"/>
        <w:framePr w:w="1400" w:hAnchor="page" w:vAnchor="page" w:x="280" w:y="67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Release.</w:t>
      </w:r>
    </w:p>
    <w:p>
      <w:pPr>
        <w:pStyle w:val="Normal"/>
        <w:framePr w:w="13982" w:hAnchor="page" w:vAnchor="page" w:x="280" w:y="65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than one taxable year, then payment of the Severance Benefits will not be made until the later taxable year, no matter when the Executive signs</w:t>
      </w:r>
    </w:p>
    <w:p>
      <w:pPr>
        <w:pStyle w:val="Normal"/>
        <w:framePr w:w="14082" w:hAnchor="page" w:vAnchor="page" w:x="280" w:y="62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Release, but in no event beyond sixty (60) days from such date.  If the time period during which the Executive may sign the Release spans more</w:t>
      </w:r>
    </w:p>
    <w:p>
      <w:pPr>
        <w:pStyle w:val="Normal"/>
        <w:framePr w:w="13508" w:hAnchor="page" w:vAnchor="page" w:x="280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Executive (or the Executive’s Beneficiary, if applicable) in a single lump sum as soon as practicable following the effective date of the</w:t>
      </w:r>
    </w:p>
    <w:p>
      <w:pPr>
        <w:pStyle w:val="Normal"/>
        <w:framePr w:w="13141" w:hAnchor="page" w:vAnchor="page" w:x="1001" w:y="5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Severance Benefits described in subparagraph (a) under the Description of Severance Benefits in Exhibit B will be paid in cash to</w:t>
      </w:r>
    </w:p>
    <w:p>
      <w:pPr>
        <w:pStyle w:val="Normal"/>
        <w:framePr w:w="6073" w:hAnchor="page" w:vAnchor="page" w:x="1001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4.1              Form and Timing of Severance Benefits.</w:t>
      </w:r>
    </w:p>
    <w:p>
      <w:pPr>
        <w:pStyle w:val="Normal"/>
        <w:framePr w:w="5730" w:hAnchor="page" w:vAnchor="page" w:x="3833" w:y="48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FORM AND TIMING OF SEVERANCE BENEFITS</w:t>
      </w:r>
    </w:p>
    <w:p>
      <w:pPr>
        <w:pStyle w:val="Normal"/>
        <w:framePr w:w="1682" w:hAnchor="page" w:vAnchor="page" w:x="5519" w:y="46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ARTICLE IV.</w:t>
      </w:r>
    </w:p>
    <w:p>
      <w:pPr>
        <w:pStyle w:val="Normal"/>
        <w:framePr w:w="11115" w:hAnchor="page" w:vAnchor="page" w:x="280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described in Exhibit B, and the Company will have no further obligations to the Executive under this Agreement.</w:t>
      </w:r>
    </w:p>
    <w:p>
      <w:pPr>
        <w:pStyle w:val="Normal"/>
        <w:framePr w:w="14114" w:hAnchor="page" w:vAnchor="page" w:x="280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due. In such event, neither the Executive nor the Executive’s Beneficiary will be entitled to the Severance Benefits referenced in Section 3.1 and</w:t>
      </w:r>
    </w:p>
    <w:p>
      <w:pPr>
        <w:pStyle w:val="Normal"/>
        <w:framePr w:w="13986" w:hAnchor="page" w:vAnchor="page" w:x="280" w:y="36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Company, by law, any applicable collective bargaining agreement, or employment contract or addendum thereto, at the time such payments are</w:t>
      </w:r>
    </w:p>
    <w:p>
      <w:pPr>
        <w:pStyle w:val="Normal"/>
        <w:framePr w:w="13500" w:hAnchor="page" w:vAnchor="page" w:x="280" w:y="34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through the effective termination, at the rate then in effect, plus all other amounts to which the Executive is entitled under any plans of the</w:t>
      </w:r>
    </w:p>
    <w:p>
      <w:pPr>
        <w:pStyle w:val="Normal"/>
        <w:framePr w:w="13815" w:hAnchor="page" w:vAnchor="page" w:x="280" w:y="31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 other than for Good Reason, the Company will pay the Executive an amount equal to the Executive’s Base Salary prorata temporis</w:t>
      </w:r>
    </w:p>
    <w:p>
      <w:pPr>
        <w:pStyle w:val="Normal"/>
        <w:framePr w:w="12005" w:hAnchor="page" w:vAnchor="page" w:x="1721" w:y="29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C.            Termination for Cause. If the Executive’s employment is terminated either: by the Company for Cause; or by the</w:t>
      </w:r>
    </w:p>
    <w:p>
      <w:pPr>
        <w:pStyle w:val="Normal"/>
        <w:framePr w:w="13989" w:hAnchor="page" w:vAnchor="page" w:x="280" w:y="24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referenced in Section 3.1 and described in Exhibit B, and the Company will have no further obligations to the Executive under this Agreement;</w:t>
      </w:r>
    </w:p>
    <w:p>
      <w:pPr>
        <w:pStyle w:val="Normal"/>
        <w:framePr w:w="13653" w:hAnchor="page" w:vAnchor="page" w:x="280" w:y="22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employment is terminated due to Disability, neither the Executive nor the Executive’s Beneficiary will be entitled to the Severance Benefits</w:t>
      </w:r>
    </w:p>
    <w:p>
      <w:pPr>
        <w:pStyle w:val="Normal"/>
        <w:framePr w:w="13471" w:hAnchor="page" w:vAnchor="page" w:x="280" w:y="1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Company’s disability, retirement, survivor’s benefits, insurance, and other applicable plans and programs then in effect. If the Executive’s</w:t>
      </w:r>
    </w:p>
    <w:p>
      <w:pPr>
        <w:pStyle w:val="Normal"/>
        <w:framePr w:w="13920" w:hAnchor="page" w:vAnchor="page" w:x="280" w:y="17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Executive’s Base Salary through the Effective Date of Termination, and the Executive’s benefits will be determined in accordance with the</w:t>
      </w:r>
    </w:p>
    <w:p>
      <w:pPr>
        <w:pStyle w:val="Normal"/>
        <w:framePr w:w="12343" w:hAnchor="page" w:vAnchor="page" w:x="1721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B.            Termination for Disability. If the Executive’s employment is terminated due to Disability, the Executive will receive</w:t>
      </w:r>
    </w:p>
    <w:p>
      <w:pPr>
        <w:pStyle w:val="Normal"/>
        <w:framePr w:w="2387" w:hAnchor="page" w:vAnchor="page" w:x="280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under this Agreement;</w:t>
      </w:r>
    </w:p>
    <w:p>
      <w:pPr>
        <w:pStyle w:val="Normal"/>
        <w:framePr w:w="13688" w:hAnchor="page" w:vAnchor="page" w:x="280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Severance Benefits referenced in Section 3.1 and described in Exhibit B, and the Company will have no further obligations to the Executive</w:t>
      </w:r>
    </w:p>
    <w:p>
      <w:pPr>
        <w:pStyle w:val="Normal"/>
        <w:framePr w:w="13750" w:hAnchor="page" w:vAnchor="page" w:x="280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effect. If the Executive’s employment is terminated due to death, neither the Executive nor the Executive’s Beneficiary will be entitled to the</w:t>
      </w:r>
    </w:p>
    <w:p>
      <w:pPr>
        <w:pStyle w:val="Normal"/>
        <w:framePr w:w="14057" w:hAnchor="page" w:vAnchor="page" w:x="280" w:y="2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determined in accordance with the Company’s retirement, survivor’s benefits, insurance, and other applicable programs of the Company then in</w:t>
      </w:r>
    </w:p>
    <w:p>
      <w:pPr>
        <w:pStyle w:val="Normal"/>
        <w:framePr w:w="12285" w:hAnchor="page" w:vAnchor="page" w:x="1721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A.            Termination upon Death. If the Executive’s employment is terminated due to death, the Executive’s benefits will be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6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7pt;margin-top:1pt;z-index:-1677708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3pt;margin-top:444.6pt;z-index:-16777084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24.8pt;margin-top:10.75pt;z-index:-16777080;width:99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63pt;margin-top:46.8pt;z-index:-16777076;width:40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24.25pt;margin-top:82.8pt;z-index:-16777072;width:106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3.55pt;margin-top:130.85pt;z-index:-16777068;width:40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24.25pt;margin-top:154.9pt;z-index:-16777064;width:91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64.1pt;margin-top:214.95pt;z-index:-16777060;width:40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29.05pt;margin-top:275pt;z-index:-16777056;width:16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457.4pt;margin-top:299pt;z-index:-16777052;width:40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29.05pt;margin-top:371.05pt;z-index:-16777048;width:88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</w:p>
    <w:p>
      <w:pPr>
        <w:pStyle w:val="Normal"/>
        <w:framePr w:w="288" w:hAnchor="page" w:vAnchor="page" w:x="6080" w:y="892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4</w:t>
      </w:r>
    </w:p>
    <w:p>
      <w:pPr>
        <w:pStyle w:val="Normal"/>
        <w:framePr w:w="11955" w:hAnchor="page" w:vAnchor="page" w:x="280" w:y="82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 any part of such payment from the Executive or from whomsoever may be entitled thereto, for any reasons whatsoever.</w:t>
      </w:r>
    </w:p>
    <w:p>
      <w:pPr>
        <w:pStyle w:val="Normal"/>
        <w:framePr w:w="14082" w:hAnchor="page" w:vAnchor="page" w:x="280" w:y="80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without notice or demand. Each and every payment made hereunder by the Company will be final, and the Company will not seek to recover all</w:t>
      </w:r>
    </w:p>
    <w:p>
      <w:pPr>
        <w:pStyle w:val="Normal"/>
        <w:framePr w:w="13529" w:hAnchor="page" w:vAnchor="page" w:x="280" w:y="77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right that the Company may have against the Executive or anyone else. All amounts payable by the Company hereunder will be paid</w:t>
      </w:r>
    </w:p>
    <w:p>
      <w:pPr>
        <w:pStyle w:val="Normal"/>
        <w:framePr w:w="13813" w:hAnchor="page" w:vAnchor="page" w:x="280" w:y="75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unconditional, and will not be affected by any circumstances, including, without limitation, any offset, counterclaim, recoupment, defense, or</w:t>
      </w:r>
    </w:p>
    <w:p>
      <w:pPr>
        <w:pStyle w:val="Normal"/>
        <w:framePr w:w="12776" w:hAnchor="page" w:vAnchor="page" w:x="1001" w:y="73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5.1            The Company’s obligation to make the payments and the arrangements provided for herein will be absolute and</w:t>
      </w:r>
    </w:p>
    <w:p>
      <w:pPr>
        <w:pStyle w:val="Normal"/>
        <w:framePr w:w="5107" w:hAnchor="page" w:vAnchor="page" w:x="4092" w:y="68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THE COMPANY’S PAYMENT OBLIGATION</w:t>
      </w:r>
    </w:p>
    <w:p>
      <w:pPr>
        <w:pStyle w:val="Normal"/>
        <w:framePr w:w="1588" w:hAnchor="page" w:vAnchor="page" w:x="5558" w:y="65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ARTICLE V.</w:t>
      </w:r>
    </w:p>
    <w:p>
      <w:pPr>
        <w:pStyle w:val="Normal"/>
        <w:framePr w:w="6431" w:hAnchor="page" w:vAnchor="page" w:x="280" w:y="61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Payments to be received, as determined by the Committee.</w:t>
      </w:r>
    </w:p>
    <w:p>
      <w:pPr>
        <w:pStyle w:val="Normal"/>
        <w:framePr w:w="13835" w:hAnchor="page" w:vAnchor="page" w:x="280" w:y="58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made in the following order: (1) by reducing any cash payments under Section 4.1 of this Agreement, and (2) by reducing any other non-cash</w:t>
      </w:r>
    </w:p>
    <w:p>
      <w:pPr>
        <w:pStyle w:val="Normal"/>
        <w:framePr w:w="12180" w:hAnchor="page" w:vAnchor="page" w:x="1721" w:y="56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C.            Should the Total Payments be reduced by applying the provisions of this Section 4.3, then such reductions shall be</w:t>
      </w:r>
    </w:p>
    <w:p>
      <w:pPr>
        <w:pStyle w:val="Normal"/>
        <w:framePr w:w="2864" w:hAnchor="page" w:vAnchor="page" w:x="280" w:y="517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Regulations issued thereunder.</w:t>
      </w:r>
    </w:p>
    <w:p>
      <w:pPr>
        <w:pStyle w:val="Normal"/>
        <w:framePr w:w="13859" w:hAnchor="page" w:vAnchor="page" w:x="280" w:y="4954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accordance with the principles of section 280G(d)(3) and (4) of the Code and based on reasonable good faith interpretations of section 280G and the Treasury</w:t>
      </w:r>
    </w:p>
    <w:p>
      <w:pPr>
        <w:pStyle w:val="Normal"/>
        <w:framePr w:w="12381" w:hAnchor="page" w:vAnchor="page" w:x="1721" w:y="4729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3. the value of any non-cash benefit or any deferred payment or benefit included in the Total Payments shall be determined by the Auditor in</w:t>
      </w:r>
    </w:p>
    <w:p>
      <w:pPr>
        <w:pStyle w:val="Normal"/>
        <w:framePr w:w="9953" w:hAnchor="page" w:vAnchor="page" w:x="280" w:y="427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(within the meaning set forth in section 280G(b)(3) of the Code) allocable to such reasonable compensation; and</w:t>
      </w:r>
    </w:p>
    <w:p>
      <w:pPr>
        <w:pStyle w:val="Normal"/>
        <w:framePr w:w="13949" w:hAnchor="page" w:vAnchor="page" w:x="280" w:y="4053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and selected by the Auditor, does not constitute a “parachute payment” within the meaning of section 280G(b)(2) of the Code, in excess of the “Base Amount”</w:t>
      </w:r>
    </w:p>
    <w:p>
      <w:pPr>
        <w:pStyle w:val="Normal"/>
        <w:framePr w:w="12201" w:hAnchor="page" w:vAnchor="page" w:x="1721" w:y="3828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2. no portion of the Total Payments shall be taken into account which, in the opinion of tax counsel reasonably acceptable to the Executive</w:t>
      </w:r>
    </w:p>
    <w:p>
      <w:pPr>
        <w:pStyle w:val="Normal"/>
        <w:framePr w:w="9365" w:hAnchor="page" w:vAnchor="page" w:x="280" w:y="3377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to constitute a “payment” within the meaning of section 280G(b) of the Code, shall be taken into account;</w:t>
      </w:r>
    </w:p>
    <w:p>
      <w:pPr>
        <w:pStyle w:val="Normal"/>
        <w:framePr w:w="12304" w:hAnchor="page" w:vAnchor="page" w:x="1721" w:y="3152"/>
        <w:widowControl w:val="off"/>
        <w:autoSpaceDE w:val="off"/>
        <w:autoSpaceDN w:val="off"/>
        <w:spacing w:before="0" w:after="0" w:line="20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8"/>
          <w:szCs w:val="18"/>
        </w:rPr>
        <w:t>1. no portion of the Total Payments that the Executive has waived the receipt or enjoyment of, at such a time and in such a manner so as not</w:t>
      </w:r>
    </w:p>
    <w:p>
      <w:pPr>
        <w:pStyle w:val="Normal"/>
        <w:framePr w:w="12183" w:hAnchor="page" w:vAnchor="page" w:x="1721" w:y="26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B.            For purposes of determining whether and the extent to which the Total Payments will be subject to the Excise Tax;</w:t>
      </w:r>
    </w:p>
    <w:p>
      <w:pPr>
        <w:pStyle w:val="Normal"/>
        <w:framePr w:w="5331" w:hAnchor="page" w:vAnchor="page" w:x="280" w:y="21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subject in respect of such unreduced Total Payments.</w:t>
      </w:r>
    </w:p>
    <w:p>
      <w:pPr>
        <w:pStyle w:val="Normal"/>
        <w:framePr w:w="13922" w:hAnchor="page" w:vAnchor="page" w:x="280" w:y="19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federal, state, and local income and employment taxes on such Total Payments and the amount of Excise Tax to which the Executive would be</w:t>
      </w:r>
    </w:p>
    <w:p>
      <w:pPr>
        <w:pStyle w:val="Normal"/>
        <w:framePr w:w="13593" w:hAnchor="page" w:vAnchor="page" w:x="280" w:y="17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Payments, is greater than or equal to the net amount of such Total Payments without such reduction, but after subtracting the net amount of</w:t>
      </w:r>
    </w:p>
    <w:p>
      <w:pPr>
        <w:pStyle w:val="Normal"/>
        <w:framePr w:w="13865" w:hAnchor="page" w:vAnchor="page" w:x="280" w:y="14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Payments, as so reduced, and after subtracting the net amount of federal, state, and local income and employment taxes on such reduced Total</w:t>
      </w:r>
    </w:p>
    <w:p>
      <w:pPr>
        <w:pStyle w:val="Normal"/>
        <w:framePr w:w="13476" w:hAnchor="page" w:vAnchor="page" w:x="280" w:y="12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the Total Payments is subject to the Excise Tax; provided, however, that such reduction shall occur only if the net amount of such Total</w:t>
      </w:r>
    </w:p>
    <w:p>
      <w:pPr>
        <w:pStyle w:val="Normal"/>
        <w:framePr w:w="14067" w:hAnchor="page" w:vAnchor="page" w:x="280" w:y="9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Payments provided by reason of section 280G of the Code, the Total Payments shall be reduced, to the extent necessary, so that no portion</w:t>
      </w:r>
    </w:p>
    <w:p>
      <w:pPr>
        <w:pStyle w:val="Normal"/>
        <w:framePr w:w="14138" w:hAnchor="page" w:vAnchor="page" w:x="280" w:y="7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Payments received by the Executive would be subject (in whole or in part), to an Excise Tax,  then, after taking into account any reduction in the</w:t>
      </w:r>
    </w:p>
    <w:p>
      <w:pPr>
        <w:pStyle w:val="Normal"/>
        <w:framePr w:w="12105" w:hAnchor="page" w:vAnchor="page" w:x="1721" w:y="5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A.            If a Change in Control occurs during the original or extended term of this Agreement, then to the extent any Total</w:t>
      </w:r>
    </w:p>
    <w:p>
      <w:pPr>
        <w:pStyle w:val="Normal"/>
        <w:framePr w:w="4121" w:hAnchor="page" w:vAnchor="page" w:x="1001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4.3              Cut-Back Provision.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7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7pt;margin-top:1pt;z-index:-1677704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3pt;margin-top:456.65pt;z-index:-16777040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29.05pt;margin-top:10.75pt;z-index:-16777036;width:81.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</w:p>
    <w:p>
      <w:pPr>
        <w:pStyle w:val="Normal"/>
        <w:framePr w:w="288" w:hAnchor="page" w:vAnchor="page" w:x="6080" w:y="886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5</w:t>
      </w:r>
    </w:p>
    <w:p>
      <w:pPr>
        <w:pStyle w:val="Normal"/>
        <w:framePr w:w="2947" w:hAnchor="page" w:vAnchor="page" w:x="280" w:y="82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 incurs such costs.</w:t>
      </w:r>
    </w:p>
    <w:p>
      <w:pPr>
        <w:pStyle w:val="Normal"/>
        <w:framePr w:w="14014" w:hAnchor="page" w:vAnchor="page" w:x="280" w:y="79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Effective Date of Termination or $50,000. The invoice for such services must be submitted no later than ninety (90) days following the date the</w:t>
      </w:r>
    </w:p>
    <w:p>
      <w:pPr>
        <w:pStyle w:val="Normal"/>
        <w:framePr w:w="13668" w:hAnchor="page" w:vAnchor="page" w:x="280" w:y="77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such outplacement services will be limited to an amount equal to the lesser of fifteen percent (15%) of the Executive’s Base Salary as of the</w:t>
      </w:r>
    </w:p>
    <w:p>
      <w:pPr>
        <w:pStyle w:val="Normal"/>
        <w:framePr w:w="13893" w:hAnchor="page" w:vAnchor="page" w:x="280" w:y="74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services obtained by the Executive within the eighteen (18) month period after the Effective Date of Termination. The total reimbursement for</w:t>
      </w:r>
    </w:p>
    <w:p>
      <w:pPr>
        <w:pStyle w:val="Normal"/>
        <w:framePr w:w="12899" w:hAnchor="page" w:vAnchor="page" w:x="1001" w:y="72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Following a Qualifying Termination, the Executive will be reimbursed by the Company for the reasonable costs of all outplacement</w:t>
      </w:r>
    </w:p>
    <w:p>
      <w:pPr>
        <w:pStyle w:val="Normal"/>
        <w:framePr w:w="3845" w:hAnchor="page" w:vAnchor="page" w:x="4618" w:y="67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OUTPLACEMENT ASSISTANCE</w:t>
      </w:r>
    </w:p>
    <w:p>
      <w:pPr>
        <w:pStyle w:val="Normal"/>
        <w:framePr w:w="1806" w:hAnchor="page" w:vAnchor="page" w:x="5467" w:y="65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ARTICLE VII.</w:t>
      </w:r>
    </w:p>
    <w:p>
      <w:pPr>
        <w:pStyle w:val="Normal"/>
        <w:framePr w:w="12401" w:hAnchor="page" w:vAnchor="page" w:x="280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which Executive is entitled under this Agreement or any other agreement to which the Executive and the Company are parties.</w:t>
      </w:r>
    </w:p>
    <w:p>
      <w:pPr>
        <w:pStyle w:val="Normal"/>
        <w:framePr w:w="14091" w:hAnchor="page" w:vAnchor="page" w:x="280" w:y="5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paid in lieu of any other benefit or portion thereof; and shall not affect Executive’s right to reimbursement of any expenses or in-kind benefits to</w:t>
      </w:r>
    </w:p>
    <w:p>
      <w:pPr>
        <w:pStyle w:val="Normal"/>
        <w:framePr w:w="14032" w:hAnchor="page" w:vAnchor="page" w:x="280" w:y="55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reasonable and incurred on or before the date that is ten (10) years after Executive’s Effective Date of Termination may not be exchanged for or</w:t>
      </w:r>
    </w:p>
    <w:p>
      <w:pPr>
        <w:pStyle w:val="Normal"/>
        <w:framePr w:w="14016" w:hAnchor="page" w:vAnchor="page" w:x="280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Company’s obligations under this Article VII shall apply only to legal fees, costs of litigation, prejudgment interest, and other expenses that are</w:t>
      </w:r>
    </w:p>
    <w:p>
      <w:pPr>
        <w:pStyle w:val="Normal"/>
        <w:framePr w:w="13884" w:hAnchor="page" w:vAnchor="page" w:x="280" w:y="50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validity, enforceability, or interpretation of this Agreement, or as a result of any conflict between the parties pertaining to this Agreement. The</w:t>
      </w:r>
    </w:p>
    <w:p>
      <w:pPr>
        <w:pStyle w:val="Normal"/>
        <w:framePr w:w="13829" w:hAnchor="page" w:vAnchor="page" w:x="280" w:y="48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provide the Severance Benefits to which the Executive becomes entitled under this Agreement, or as a result of the Company’s contesting the</w:t>
      </w:r>
    </w:p>
    <w:p>
      <w:pPr>
        <w:pStyle w:val="Normal"/>
        <w:framePr w:w="14029" w:hAnchor="page" w:vAnchor="page" w:x="280" w:y="46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fees, costs of litigation, prejudgment interest, and other expenses incurred in good faith by the Executive as a result of the Company’s refusal to</w:t>
      </w:r>
    </w:p>
    <w:p>
      <w:pPr>
        <w:pStyle w:val="Normal"/>
        <w:framePr w:w="14242" w:hAnchor="page" w:vAnchor="page" w:x="280" w:y="43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Executive, which invoice shall be submitted no later than ninety (90) days following the date Executive incurs liability for the relevant item, legal</w:t>
      </w:r>
    </w:p>
    <w:p>
      <w:pPr>
        <w:pStyle w:val="Normal"/>
        <w:framePr w:w="12416" w:hAnchor="page" w:vAnchor="page" w:x="1001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 the extent permitted by law, the Company will pay as incurred within ten (10) days following receipt of an invoice from the</w:t>
      </w:r>
    </w:p>
    <w:p>
      <w:pPr>
        <w:pStyle w:val="Normal"/>
        <w:framePr w:w="2722" w:hAnchor="page" w:vAnchor="page" w:x="5086" w:y="36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FEES AND EXPENSES</w:t>
      </w:r>
    </w:p>
    <w:p>
      <w:pPr>
        <w:pStyle w:val="Normal"/>
        <w:framePr w:w="1713" w:hAnchor="page" w:vAnchor="page" w:x="5506" w:y="34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ARTICLE VI.</w:t>
      </w:r>
    </w:p>
    <w:p>
      <w:pPr>
        <w:pStyle w:val="Normal"/>
        <w:framePr w:w="1978" w:hAnchor="page" w:vAnchor="page" w:x="280" w:y="29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and the Company.</w:t>
      </w:r>
    </w:p>
    <w:p>
      <w:pPr>
        <w:pStyle w:val="Normal"/>
        <w:framePr w:w="13147" w:hAnchor="page" w:vAnchor="page" w:x="1001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This Agreement shall supersede and replace the terms of any previously executed Executive Severance Agreement between Executive</w:t>
      </w:r>
    </w:p>
    <w:p>
      <w:pPr>
        <w:pStyle w:val="Normal"/>
        <w:framePr w:w="3894" w:hAnchor="page" w:vAnchor="page" w:x="280" w:y="22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claims wherever in the world arising).</w:t>
      </w:r>
    </w:p>
    <w:p>
      <w:pPr>
        <w:pStyle w:val="Normal"/>
        <w:framePr w:w="14236" w:hAnchor="page" w:vAnchor="page" w:x="280" w:y="1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Executive may have against the Company arising out of the termination of employment (including both contractual and statutory employment</w:t>
      </w:r>
    </w:p>
    <w:p>
      <w:pPr>
        <w:pStyle w:val="Normal"/>
        <w:framePr w:w="14201" w:hAnchor="page" w:vAnchor="page" w:x="280" w:y="17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Benefits, before pay-out of the Severance Benefit. The Severance Benefits will be in full and final settlement of all and any rights and claims that</w:t>
      </w:r>
    </w:p>
    <w:p>
      <w:pPr>
        <w:pStyle w:val="Normal"/>
        <w:framePr w:w="14102" w:hAnchor="page" w:vAnchor="page" w:x="280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regulations, collective agreements or employment contracts or addendum thereto, its amount will be deducted from the amount of the Severance</w:t>
      </w:r>
    </w:p>
    <w:p>
      <w:pPr>
        <w:pStyle w:val="Normal"/>
        <w:framePr w:w="13692" w:hAnchor="page" w:vAnchor="page" w:x="280" w:y="12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other than benefits described in this Agreement, will be paid to the Executive.  In case any severance indemnity is due under applicable law,</w:t>
      </w:r>
    </w:p>
    <w:p>
      <w:pPr>
        <w:pStyle w:val="Normal"/>
        <w:framePr w:w="12919" w:hAnchor="page" w:vAnchor="page" w:x="1001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5.3              If Severance Benefits are paid under this Agreement, no severance benefits under any program of the Company,</w:t>
      </w:r>
    </w:p>
    <w:p>
      <w:pPr>
        <w:pStyle w:val="Normal"/>
        <w:framePr w:w="10555" w:hAnchor="page" w:vAnchor="page" w:x="280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Company’s obligations to make the payments and arrangements required to be made under this Agreement.</w:t>
      </w:r>
    </w:p>
    <w:p>
      <w:pPr>
        <w:pStyle w:val="Normal"/>
        <w:framePr w:w="13451" w:hAnchor="page" w:vAnchor="page" w:x="280" w:y="2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made under any provision of this Agreement, and the obtaining of any such other employment will in no event effect any reduction of the</w:t>
      </w:r>
    </w:p>
    <w:p>
      <w:pPr>
        <w:pStyle w:val="Normal"/>
        <w:framePr w:w="13342" w:hAnchor="page" w:vAnchor="page" w:x="1001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5.2              The Executive will not be obligated to seek other employment in mitigation of the amounts payable or arrangements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8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7pt;margin-top:1pt;z-index:-1677703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3pt;margin-top:453.65pt;z-index:-1677702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</w:p>
    <w:p>
      <w:pPr>
        <w:pStyle w:val="Normal"/>
        <w:framePr w:w="288" w:hAnchor="page" w:vAnchor="page" w:x="6080" w:y="838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6</w:t>
      </w:r>
    </w:p>
    <w:p>
      <w:pPr>
        <w:pStyle w:val="Normal"/>
        <w:framePr w:w="13981" w:hAnchor="page" w:vAnchor="page" w:x="280" w:y="76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provision had not been included. Further, the captions of this Agreement are not part of the provisions hereof and will have no force and effect.</w:t>
      </w:r>
    </w:p>
    <w:p>
      <w:pPr>
        <w:pStyle w:val="Normal"/>
        <w:framePr w:w="13911" w:hAnchor="page" w:vAnchor="page" w:x="280" w:y="74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 invalidity will not affect the remaining parts of the Agreement, and the Agreement will be construed and enforced as if the illegal or invalid</w:t>
      </w:r>
    </w:p>
    <w:p>
      <w:pPr>
        <w:pStyle w:val="Normal"/>
        <w:framePr w:w="13342" w:hAnchor="page" w:vAnchor="page" w:x="1001" w:y="72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9.3              Severability. In the event any provision of this Agreement will be held illegal or invalid for any reason, the illegality</w:t>
      </w:r>
    </w:p>
    <w:p>
      <w:pPr>
        <w:pStyle w:val="Normal"/>
        <w:framePr w:w="9494" w:hAnchor="page" w:vAnchor="page" w:x="280" w:y="67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acceptable to the Committee. The Executive may make or change such designations at any time.</w:t>
      </w:r>
    </w:p>
    <w:p>
      <w:pPr>
        <w:pStyle w:val="Normal"/>
        <w:framePr w:w="14076" w:hAnchor="page" w:vAnchor="page" w:x="280" w:y="64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Beneficiaries of any Severance Benefits owing to the Executive under this Agreement. Such designation must be in the form of a signed writing</w:t>
      </w:r>
    </w:p>
    <w:p>
      <w:pPr>
        <w:pStyle w:val="Normal"/>
        <w:framePr w:w="12528" w:hAnchor="page" w:vAnchor="page" w:x="1001" w:y="62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9.2             Beneficiaries. The Executive may designate one or more persons or entities as the primary and/or contingent</w:t>
      </w:r>
    </w:p>
    <w:p>
      <w:pPr>
        <w:pStyle w:val="Normal"/>
        <w:framePr w:w="3211" w:hAnchor="page" w:vAnchor="page" w:x="280" w:y="57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time, subject to applicable law.</w:t>
      </w:r>
    </w:p>
    <w:p>
      <w:pPr>
        <w:pStyle w:val="Normal"/>
        <w:framePr w:w="14053" w:hAnchor="page" w:vAnchor="page" w:x="280" w:y="55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Company, the employment of the Executive by the Company is “at will,” and may be terminated by either the Executive or the Company at any</w:t>
      </w:r>
    </w:p>
    <w:p>
      <w:pPr>
        <w:pStyle w:val="Normal"/>
        <w:framePr w:w="12388" w:hAnchor="page" w:vAnchor="page" w:x="1001" w:y="53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9.1              Employment Status. Except as may be provided under any other agreement between the Executive and the</w:t>
      </w:r>
    </w:p>
    <w:p>
      <w:pPr>
        <w:pStyle w:val="Normal"/>
        <w:framePr w:w="2348" w:hAnchor="page" w:vAnchor="page" w:x="5242" w:y="48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MISCELLANEOUS</w:t>
      </w:r>
    </w:p>
    <w:p>
      <w:pPr>
        <w:pStyle w:val="Normal"/>
        <w:framePr w:w="1713" w:hAnchor="page" w:vAnchor="page" w:x="5506" w:y="46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ARTICLE IX.</w:t>
      </w:r>
    </w:p>
    <w:p>
      <w:pPr>
        <w:pStyle w:val="Normal"/>
        <w:framePr w:w="6274" w:hAnchor="page" w:vAnchor="page" w:x="280" w:y="43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estate, will be treated as the Beneficiary under this Agreement.</w:t>
      </w:r>
    </w:p>
    <w:p>
      <w:pPr>
        <w:pStyle w:val="Normal"/>
        <w:framePr w:w="13868" w:hAnchor="page" w:vAnchor="page" w:x="280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Executive’s devisee, legatee, or other designee, or if there is no such designee, to the Executive’s estate, and such designee, or the Executive’s</w:t>
      </w:r>
    </w:p>
    <w:p>
      <w:pPr>
        <w:pStyle w:val="Normal"/>
        <w:framePr w:w="13644" w:hAnchor="page" w:vAnchor="page" w:x="280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terms of this Agreement to the Executive’s Beneficiary. If the Executive has not named a Beneficiary, then such amounts will be paid to the</w:t>
      </w:r>
    </w:p>
    <w:p>
      <w:pPr>
        <w:pStyle w:val="Normal"/>
        <w:framePr w:w="13776" w:hAnchor="page" w:vAnchor="page" w:x="280" w:y="36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amount would still be payable under this Agreement, all such amounts, unless otherwise provided herein, will be paid in accordance with the</w:t>
      </w:r>
    </w:p>
    <w:p>
      <w:pPr>
        <w:pStyle w:val="Normal"/>
        <w:framePr w:w="14155" w:hAnchor="page" w:vAnchor="page" w:x="280" w:y="34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personal or legal representatives, executors, administrators, successors, heirs, distributees, devisees, and legatees. If the Executive dies while any</w:t>
      </w:r>
    </w:p>
    <w:p>
      <w:pPr>
        <w:pStyle w:val="Normal"/>
        <w:framePr w:w="12935" w:hAnchor="page" w:vAnchor="page" w:x="1001" w:y="31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8.2              Assignment by the Executive. This Agreement will inure to the benefit of and be enforceable by the Executive’s</w:t>
      </w:r>
    </w:p>
    <w:p>
      <w:pPr>
        <w:pStyle w:val="Normal"/>
        <w:framePr w:w="9081" w:hAnchor="page" w:vAnchor="page" w:x="280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the Company would be required to perform them if no such succession had taken place.</w:t>
      </w:r>
    </w:p>
    <w:p>
      <w:pPr>
        <w:pStyle w:val="Normal"/>
        <w:framePr w:w="13882" w:hAnchor="page" w:vAnchor="page" w:x="280" w:y="24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thereof to expressly assume and agree to perform the Company’s obligations under this Agreement in the same manner and to the same extent</w:t>
      </w:r>
    </w:p>
    <w:p>
      <w:pPr>
        <w:pStyle w:val="Normal"/>
        <w:framePr w:w="13563" w:hAnchor="page" w:vAnchor="page" w:x="280" w:y="22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merger, consolidation, or otherwise) of all or substantially all of the business and/or assets of the Company or of any division or subsidiary</w:t>
      </w:r>
    </w:p>
    <w:p>
      <w:pPr>
        <w:pStyle w:val="Normal"/>
        <w:framePr w:w="12762" w:hAnchor="page" w:vAnchor="page" w:x="1001" w:y="1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8.1              Successors to the Company. The Company will require any successor (whether direct or indirect, by purchase,</w:t>
      </w:r>
    </w:p>
    <w:p>
      <w:pPr>
        <w:pStyle w:val="Normal"/>
        <w:framePr w:w="4069" w:hAnchor="page" w:vAnchor="page" w:x="4524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SUCCESSORS AND ASSIGNMENT</w:t>
      </w:r>
    </w:p>
    <w:p>
      <w:pPr>
        <w:pStyle w:val="Normal"/>
        <w:framePr w:w="1899" w:hAnchor="page" w:vAnchor="page" w:x="5428" w:y="12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ARTICLE VIII.</w:t>
      </w:r>
    </w:p>
    <w:p>
      <w:pPr>
        <w:pStyle w:val="Normal"/>
        <w:framePr w:w="940" w:hAnchor="page" w:vAnchor="page" w:x="280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parties.</w:t>
      </w:r>
    </w:p>
    <w:p>
      <w:pPr>
        <w:pStyle w:val="Normal"/>
        <w:framePr w:w="14075" w:hAnchor="page" w:vAnchor="page" w:x="280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 in-kind benefits to which the Executive is entitled under this Agreement or any other agreement to which the Executive and the Company are</w:t>
      </w:r>
    </w:p>
    <w:p>
      <w:pPr>
        <w:pStyle w:val="Normal"/>
        <w:framePr w:w="14170" w:hAnchor="page" w:vAnchor="page" w:x="280" w:y="2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be exchanged for or paid in lieu of another benefit or portion thereof; and shall not affect Executive’s right to reimbursement of any expenses</w:t>
      </w:r>
    </w:p>
    <w:p>
      <w:pPr>
        <w:pStyle w:val="Normal"/>
        <w:framePr w:w="13116" w:hAnchor="page" w:vAnchor="page" w:x="1001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Company’s obligations under this Article VIII shall apply only to costs for outplacement services obtained by the Executive; may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9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7pt;margin-top:1pt;z-index:-1677702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3pt;margin-top:429.6pt;z-index:-16777020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129.05pt;margin-top:106.85pt;z-index:-16777016;width:11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129.05pt;margin-top:166.9pt;z-index:-16777012;width:11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29.05pt;margin-top:274.25pt;z-index:-16777008;width:80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26.55pt;margin-top:320.75pt;z-index:-16777004;width:54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129.05pt;margin-top:368.8pt;z-index:-16777000;width:50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</w:p>
    <w:p>
      <w:pPr>
        <w:pStyle w:val="Normal"/>
        <w:framePr w:w="288" w:hAnchor="page" w:vAnchor="page" w:x="6080" w:y="7824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7</w:t>
      </w:r>
    </w:p>
    <w:p>
      <w:pPr>
        <w:pStyle w:val="Normal"/>
        <w:framePr w:w="760" w:hAnchor="page" w:vAnchor="page" w:x="280" w:y="709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Date:</w:t>
      </w:r>
    </w:p>
    <w:p>
      <w:pPr>
        <w:pStyle w:val="Normal"/>
        <w:framePr w:w="760" w:hAnchor="page" w:vAnchor="page" w:x="6690" w:y="709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Date:</w:t>
      </w:r>
    </w:p>
    <w:p>
      <w:pPr>
        <w:pStyle w:val="Normal"/>
        <w:framePr w:w="752" w:hAnchor="page" w:vAnchor="page" w:x="280" w:y="68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Title:</w:t>
      </w:r>
    </w:p>
    <w:p>
      <w:pPr>
        <w:pStyle w:val="Normal"/>
        <w:framePr w:w="752" w:hAnchor="page" w:vAnchor="page" w:x="6690" w:y="68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Title:</w:t>
      </w:r>
    </w:p>
    <w:p>
      <w:pPr>
        <w:pStyle w:val="Normal"/>
        <w:framePr w:w="880" w:hAnchor="page" w:vAnchor="page" w:x="280" w:y="65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Name:</w:t>
      </w:r>
    </w:p>
    <w:p>
      <w:pPr>
        <w:pStyle w:val="Normal"/>
        <w:framePr w:w="880" w:hAnchor="page" w:vAnchor="page" w:x="6690" w:y="655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Name:</w:t>
      </w:r>
    </w:p>
    <w:p>
      <w:pPr>
        <w:pStyle w:val="Normal"/>
        <w:framePr w:w="1972" w:hAnchor="page" w:vAnchor="page" w:x="280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1240" w:hAnchor="page" w:vAnchor="page" w:x="6690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Executive</w:t>
      </w:r>
    </w:p>
    <w:p>
      <w:pPr>
        <w:pStyle w:val="Normal"/>
        <w:framePr w:w="4442" w:hAnchor="page" w:vAnchor="page" w:x="280" w:y="5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                                                                 </w:t>
      </w:r>
    </w:p>
    <w:p>
      <w:pPr>
        <w:pStyle w:val="Normal"/>
        <w:framePr w:w="5161" w:hAnchor="page" w:vAnchor="page" w:x="280" w:y="55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 the extent required by section 409A of the Code.</w:t>
      </w:r>
    </w:p>
    <w:p>
      <w:pPr>
        <w:pStyle w:val="Normal"/>
        <w:framePr w:w="14120" w:hAnchor="page" w:vAnchor="page" w:x="280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any such Severance Benefits shall be delayed until the earlier of six months following the Effective Date of Termination or Executive’s death,</w:t>
      </w:r>
    </w:p>
    <w:p>
      <w:pPr>
        <w:pStyle w:val="Normal"/>
        <w:framePr w:w="14235" w:hAnchor="page" w:vAnchor="page" w:x="280" w:y="50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considered a “specified employee” for purposes of section 409A of the Code at such time of his or her separation from service, then the payments</w:t>
      </w:r>
    </w:p>
    <w:p>
      <w:pPr>
        <w:pStyle w:val="Normal"/>
        <w:framePr w:w="13176" w:hAnchor="page" w:vAnchor="page" w:x="280" w:y="48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meaning of Section 409A, and (b) if the Company (or any affiliate of the Company) is a publicly traded company, and Executive is</w:t>
      </w:r>
    </w:p>
    <w:p>
      <w:pPr>
        <w:pStyle w:val="Normal"/>
        <w:framePr w:w="14082" w:hAnchor="page" w:vAnchor="page" w:x="280" w:y="46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the Code, then (a) the Severance Benefits will only be payable pursuant to this Agreement upon Executive’s “separation from service” within</w:t>
      </w:r>
    </w:p>
    <w:p>
      <w:pPr>
        <w:pStyle w:val="Normal"/>
        <w:framePr w:w="14121" w:hAnchor="page" w:vAnchor="page" w:x="280" w:y="43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Severance Benefits payable under this Agreement are considered deferred compensation subject to and not otherwise exempt from section 409A</w:t>
      </w:r>
    </w:p>
    <w:p>
      <w:pPr>
        <w:pStyle w:val="Normal"/>
        <w:framePr w:w="13305" w:hAnchor="page" w:vAnchor="page" w:x="280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under this Agreement are intended to be exempt from section 409A of the Code as short-term deferrals.  However, to the extent that any</w:t>
      </w:r>
    </w:p>
    <w:p>
      <w:pPr>
        <w:pStyle w:val="Normal"/>
        <w:framePr w:w="13085" w:hAnchor="page" w:vAnchor="page" w:x="1001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9.7              409A.  To the extent the Executive is subject to taxation in the United States, then the Severance Benefits payable</w:t>
      </w:r>
    </w:p>
    <w:p>
      <w:pPr>
        <w:pStyle w:val="Normal"/>
        <w:framePr w:w="4387" w:hAnchor="page" w:vAnchor="page" w:x="280" w:y="34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former officer or director) of the Company.</w:t>
      </w:r>
    </w:p>
    <w:p>
      <w:pPr>
        <w:pStyle w:val="Normal"/>
        <w:framePr w:w="14032" w:hAnchor="page" w:vAnchor="page" w:x="280" w:y="31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 will be covered by director and officer liability insurance to the maximum extent that that insurance covers any officer or director (or</w:t>
      </w:r>
    </w:p>
    <w:p>
      <w:pPr>
        <w:pStyle w:val="Normal"/>
        <w:framePr w:w="13771" w:hAnchor="page" w:vAnchor="page" w:x="280" w:y="29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which he is made a party by reason of being (or having been) an officer, director, or employee of the Company or any of its subsidiaries. The</w:t>
      </w:r>
    </w:p>
    <w:p>
      <w:pPr>
        <w:pStyle w:val="Normal"/>
        <w:framePr w:w="14162" w:hAnchor="page" w:vAnchor="page" w:x="280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and reasonable expenses, including any attorneys’ fees, incurred by the Executive in connection with the defense of any lawsuit or other claim to</w:t>
      </w:r>
    </w:p>
    <w:p>
      <w:pPr>
        <w:pStyle w:val="Normal"/>
        <w:framePr w:w="14089" w:hAnchor="page" w:vAnchor="page" w:x="280" w:y="24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Executive’s employment, indemnify the Executive (including by advancing him expenses) for any judgments, fines, amounts paid in settlement,</w:t>
      </w:r>
    </w:p>
    <w:p>
      <w:pPr>
        <w:pStyle w:val="Normal"/>
        <w:framePr w:w="12750" w:hAnchor="page" w:vAnchor="page" w:x="1001" w:y="22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9.6              Indemnification. To the full extent permitted by law, the Company will, both during and after the period of the</w:t>
      </w:r>
    </w:p>
    <w:p>
      <w:pPr>
        <w:pStyle w:val="Normal"/>
        <w:framePr w:w="13608" w:hAnchor="page" w:vAnchor="page" w:x="280" w:y="17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the State of Texas or any other jurisdiction) that would cause the application of the laws of any jurisdiction other than the State of Texas.</w:t>
      </w:r>
    </w:p>
    <w:p>
      <w:pPr>
        <w:pStyle w:val="Normal"/>
        <w:framePr w:w="14100" w:hAnchor="page" w:vAnchor="page" w:x="280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and construed in accordance with the laws of the State of Texas, without giving effect to any choice or conflict of law provision or rule (whether</w:t>
      </w:r>
    </w:p>
    <w:p>
      <w:pPr>
        <w:pStyle w:val="Normal"/>
        <w:framePr w:w="13976" w:hAnchor="page" w:vAnchor="page" w:x="280" w:y="12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Control has occurred shall be determined by applying the laws of the United Kingdom.  The remainder of this Agreement shall be governed by</w:t>
      </w:r>
    </w:p>
    <w:p>
      <w:pPr>
        <w:pStyle w:val="Normal"/>
        <w:framePr w:w="12776" w:hAnchor="page" w:vAnchor="page" w:x="1001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9.5              Applicable Law.  Interpretations regarding the definition of Change in Control and whether or not a Change in</w:t>
      </w:r>
    </w:p>
    <w:p>
      <w:pPr>
        <w:pStyle w:val="Normal"/>
        <w:framePr w:w="4527" w:hAnchor="page" w:vAnchor="page" w:x="280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parties’ legal representatives and successors.</w:t>
      </w:r>
    </w:p>
    <w:p>
      <w:pPr>
        <w:pStyle w:val="Normal"/>
        <w:framePr w:w="13774" w:hAnchor="page" w:vAnchor="page" w:x="280" w:y="2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waiver, or discharge is agreed to in writing and signed by the Executive and by an authorized member of the Committee, or by the respective</w:t>
      </w:r>
    </w:p>
    <w:p>
      <w:pPr>
        <w:pStyle w:val="Normal"/>
        <w:framePr w:w="13012" w:hAnchor="page" w:vAnchor="page" w:x="1001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Section 9.4              Modification. No provision of this Agreement may be modified, waived, or discharged unless such modification,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0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7pt;margin-top:1pt;z-index:-1677699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13pt;margin-top:325.25pt;z-index:-16776992;width:2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0.05pt;margin-top:325.25pt;z-index:-16776988;width:23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33.5pt;margin-top:325.25pt;z-index:-16776984;width:2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360.55pt;margin-top:325.25pt;z-index:-16776980;width:23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0.05pt;margin-top:338.8pt;z-index:-16776976;width:23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360.55pt;margin-top:338.8pt;z-index:-16776972;width:23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40.05pt;margin-top:352.3pt;z-index:-16776968;width:23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360.55pt;margin-top:352.3pt;z-index:-16776964;width:23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0.05pt;margin-top:365.8pt;z-index:-16776960;width:23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360.55pt;margin-top:365.8pt;z-index:-16776956;width:238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pt;margin-top:401.85pt;z-index:-1677695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29.05pt;margin-top:10.75pt;z-index:-16776948;width:5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129.05pt;margin-top:58.8pt;z-index:-16776944;width:6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29.05pt;margin-top:118.85pt;z-index:-16776940;width:65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9.05pt;margin-top:202.9pt;z-index:-16776936;width:24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</w:p>
    <w:p>
      <w:pPr>
        <w:pStyle w:val="Normal"/>
        <w:framePr w:w="1104" w:hAnchor="page" w:vAnchor="page" w:x="5740" w:y="10767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Exhibit A-1</w:t>
      </w:r>
    </w:p>
    <w:p>
      <w:pPr>
        <w:pStyle w:val="Normal"/>
        <w:framePr w:w="8360" w:hAnchor="page" w:vAnchor="page" w:x="280" w:y="1011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Treasury Regulation Section 1.409A-3(i)(5) shall be consistent with such regulation.</w:t>
      </w:r>
    </w:p>
    <w:p>
      <w:pPr>
        <w:pStyle w:val="Normal"/>
        <w:framePr w:w="14242" w:hAnchor="page" w:vAnchor="page" w:x="280" w:y="987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any  exercise  of  authority  in  conjunction  with  a  determination  of  whether  a  Change  in  Control  is  a  “change  in  control  event”  as  defined  in</w:t>
      </w:r>
    </w:p>
    <w:p>
      <w:pPr>
        <w:pStyle w:val="Normal"/>
        <w:framePr w:w="14247" w:hAnchor="page" w:vAnchor="page" w:x="280" w:y="96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pursuant to the above definition, the date of the occurrence of such Change in Control and any incidental matters relating thereto; provided that</w:t>
      </w:r>
    </w:p>
    <w:p>
      <w:pPr>
        <w:pStyle w:val="Normal"/>
        <w:framePr w:w="14242" w:hAnchor="page" w:vAnchor="page" w:x="280" w:y="939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have full and final authority, which shall be exercised in its sole discretion, to determine conclusively whether a Change in Control has occurred</w:t>
      </w:r>
    </w:p>
    <w:p>
      <w:pPr>
        <w:pStyle w:val="Normal"/>
        <w:framePr w:w="14254" w:hAnchor="page" w:vAnchor="page" w:x="280" w:y="915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transfer. There is no Change in Control upon any distribution of a subsidiary or assets by the Company to its shareholders.  The Committee shall</w:t>
      </w:r>
    </w:p>
    <w:p>
      <w:pPr>
        <w:pStyle w:val="Normal"/>
        <w:framePr w:w="14240" w:hAnchor="page" w:vAnchor="page" w:x="280" w:y="89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There is no Change in Control when there is a transfer to an entity that is controlled by the shareholders of the Company immediately after the</w:t>
      </w:r>
    </w:p>
    <w:p>
      <w:pPr>
        <w:pStyle w:val="Normal"/>
        <w:framePr w:w="6815" w:hAnchor="page" w:vAnchor="page" w:x="1721" w:y="843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(c)            a Change in Ownership of a Substantial Portion of Assets.</w:t>
      </w:r>
    </w:p>
    <w:p>
      <w:pPr>
        <w:pStyle w:val="Normal"/>
        <w:framePr w:w="4443" w:hAnchor="page" w:vAnchor="page" w:x="1721" w:y="79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            a Change in Effective Control; or</w:t>
      </w:r>
    </w:p>
    <w:p>
      <w:pPr>
        <w:pStyle w:val="Normal"/>
        <w:framePr w:w="2350" w:hAnchor="page" w:vAnchor="page" w:x="1721" w:y="74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            a Takeover;</w:t>
      </w:r>
    </w:p>
    <w:p>
      <w:pPr>
        <w:pStyle w:val="Normal"/>
        <w:framePr w:w="6128" w:hAnchor="page" w:vAnchor="page" w:x="1001" w:y="699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Change in Control means and includes each of the following:</w:t>
      </w:r>
    </w:p>
    <w:p>
      <w:pPr>
        <w:pStyle w:val="Normal"/>
        <w:framePr w:w="12119" w:hAnchor="page" w:vAnchor="page" w:x="1721" w:y="65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(c)            the Executive’s having been convicted of, or pleading guilty or nolo contendere to, a felony under applicable law.</w:t>
      </w:r>
    </w:p>
    <w:p>
      <w:pPr>
        <w:pStyle w:val="Normal"/>
        <w:framePr w:w="1856" w:hAnchor="page" w:vAnchor="page" w:x="280" w:y="60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 an affiliate; or</w:t>
      </w:r>
    </w:p>
    <w:p>
      <w:pPr>
        <w:pStyle w:val="Normal"/>
        <w:framePr w:w="12343" w:hAnchor="page" w:vAnchor="page" w:x="1721" w:y="57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            the Executive’s willfully engaging in other conduct which is demonstrably and materially injurious to the Company</w:t>
      </w:r>
    </w:p>
    <w:p>
      <w:pPr>
        <w:pStyle w:val="Normal"/>
        <w:framePr w:w="3280" w:hAnchor="page" w:vAnchor="page" w:x="1001" w:y="53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days of receiving such demand;</w:t>
      </w:r>
    </w:p>
    <w:p>
      <w:pPr>
        <w:pStyle w:val="Normal"/>
        <w:framePr w:w="13035" w:hAnchor="page" w:vAnchor="page" w:x="1001" w:y="50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Executive has failed to resume substantial performance of the Executive’s duties on a continuous basis within thirty (30) calendar</w:t>
      </w:r>
    </w:p>
    <w:p>
      <w:pPr>
        <w:pStyle w:val="Normal"/>
        <w:framePr w:w="13095" w:hAnchor="page" w:vAnchor="page" w:x="1001" w:y="48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specifically identifies the manner in which the Company believes the Executive has failed to perform the Executive’s duties, and after</w:t>
      </w:r>
    </w:p>
    <w:p>
      <w:pPr>
        <w:pStyle w:val="Normal"/>
        <w:framePr w:w="12518" w:hAnchor="page" w:vAnchor="page" w:x="1001" w:y="45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Notice of Termination for Good Reason), after a written demand for substantial performance is delivered to the Executive that</w:t>
      </w:r>
    </w:p>
    <w:p>
      <w:pPr>
        <w:pStyle w:val="Normal"/>
        <w:framePr w:w="13321" w:hAnchor="page" w:vAnchor="page" w:x="1001" w:y="43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material respect (other than any such failure resulting from physical or mental incapacity or occurring after issuance by the Executive of</w:t>
      </w:r>
    </w:p>
    <w:p>
      <w:pPr>
        <w:pStyle w:val="Normal"/>
        <w:framePr w:w="11935" w:hAnchor="page" w:vAnchor="page" w:x="1721" w:y="411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            the Executive’s willful and continued failure to substantially perform the Executive’s employment duties in any</w:t>
      </w:r>
    </w:p>
    <w:p>
      <w:pPr>
        <w:pStyle w:val="Normal"/>
        <w:framePr w:w="1567" w:hAnchor="page" w:vAnchor="page" w:x="1001" w:y="36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Cause means:</w:t>
      </w:r>
    </w:p>
    <w:p>
      <w:pPr>
        <w:pStyle w:val="Normal"/>
        <w:framePr w:w="5365" w:hAnchor="page" w:vAnchor="page" w:x="1001" w:y="31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Board means the Board of Directors of the Company.</w:t>
      </w:r>
    </w:p>
    <w:p>
      <w:pPr>
        <w:pStyle w:val="Normal"/>
        <w:framePr w:w="13302" w:hAnchor="page" w:vAnchor="page" w:x="1001" w:y="26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Beneficiary means the persons or entities designated or deemed designated by the Executive pursuant to Section 10.2 of the Agreement.</w:t>
      </w:r>
    </w:p>
    <w:p>
      <w:pPr>
        <w:pStyle w:val="Normal"/>
        <w:framePr w:w="4634" w:hAnchor="page" w:vAnchor="page" w:x="280" w:y="21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 other bonus plans, whether or not deferred.</w:t>
      </w:r>
    </w:p>
    <w:p>
      <w:pPr>
        <w:pStyle w:val="Normal"/>
        <w:framePr w:w="13152" w:hAnchor="page" w:vAnchor="page" w:x="1001" w:y="19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Base Salary means the then current salary of record paid to an Executive as annual salary, excluding amounts received under incentive</w:t>
      </w:r>
    </w:p>
    <w:p>
      <w:pPr>
        <w:pStyle w:val="Normal"/>
        <w:framePr w:w="12216" w:hAnchor="page" w:vAnchor="page" w:x="1001" w:y="14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Auditor means the accounting firm that was the Company’s independent auditor immediately prior to the Change in Control.</w:t>
      </w:r>
    </w:p>
    <w:p>
      <w:pPr>
        <w:pStyle w:val="Normal"/>
        <w:framePr w:w="9574" w:hAnchor="page" w:vAnchor="page" w:x="1001" w:y="9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Agreement means the Executive Severance Agreement between the Company and the Executive.</w:t>
      </w:r>
    </w:p>
    <w:p>
      <w:pPr>
        <w:pStyle w:val="Normal"/>
        <w:framePr w:w="2235" w:hAnchor="page" w:vAnchor="page" w:x="5289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DEFINED TERMS</w:t>
      </w:r>
    </w:p>
    <w:p>
      <w:pPr>
        <w:pStyle w:val="Normal"/>
        <w:framePr w:w="1501" w:hAnchor="page" w:vAnchor="page" w:x="5595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EXHIBIT A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7pt;margin-top:1pt;z-index:-1677693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3pt;margin-top:548.95pt;z-index:-1677692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263.45pt;margin-top:34.8pt;z-index:-16776924;width:85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49.05pt;margin-top:58.05pt;z-index:-16776920;width:46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49.05pt;margin-top:82.05pt;z-index:-16776916;width:3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49.05pt;margin-top:106.1pt;z-index:-16776912;width:49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49.05pt;margin-top:142.1pt;z-index:-16776908;width:48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49.05pt;margin-top:166.15pt;z-index:-16776904;width:26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49.05pt;margin-top:190.15pt;z-index:-16776900;width:26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49.05pt;margin-top:358.3pt;z-index:-16776896;width:75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</w:p>
    <w:p>
      <w:pPr>
        <w:pStyle w:val="Normal"/>
        <w:framePr w:w="1104" w:hAnchor="page" w:vAnchor="page" w:x="5740" w:y="813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Exhibit A-2</w:t>
      </w:r>
    </w:p>
    <w:p>
      <w:pPr>
        <w:pStyle w:val="Normal"/>
        <w:framePr w:w="12451" w:hAnchor="page" w:vAnchor="page" w:x="1721" w:y="74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            An entity, 50% or more of the total value or voting power of which is owned, directly or indirectly, by the Company;</w:t>
      </w:r>
    </w:p>
    <w:p>
      <w:pPr>
        <w:pStyle w:val="Normal"/>
        <w:framePr w:w="8972" w:hAnchor="page" w:vAnchor="page" w:x="1001" w:y="70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including but not limited to any spin-off of any  subsidiary or other assets of the Company;</w:t>
      </w:r>
    </w:p>
    <w:p>
      <w:pPr>
        <w:pStyle w:val="Normal"/>
        <w:framePr w:w="12155" w:hAnchor="page" w:vAnchor="page" w:x="1721" w:y="67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            A shareholder of the Company (immediately before the asset transfer) in exchange for or with respect to its stock,</w:t>
      </w:r>
    </w:p>
    <w:p>
      <w:pPr>
        <w:pStyle w:val="Normal"/>
        <w:framePr w:w="1593" w:hAnchor="page" w:vAnchor="page" w:x="280" w:y="62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transferred to:</w:t>
      </w:r>
    </w:p>
    <w:p>
      <w:pPr>
        <w:pStyle w:val="Normal"/>
        <w:framePr w:w="12429" w:hAnchor="page" w:vAnchor="page" w:x="1001" w:y="60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transfer of assets by the Company is not treated as a Change of Ownership of a Substantial Portion of Assets if the assets are</w:t>
      </w:r>
    </w:p>
    <w:p>
      <w:pPr>
        <w:pStyle w:val="Normal"/>
        <w:framePr w:w="4254" w:hAnchor="page" w:vAnchor="page" w:x="280" w:y="55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any liabilities associated with such assets.</w:t>
      </w:r>
    </w:p>
    <w:p>
      <w:pPr>
        <w:pStyle w:val="Normal"/>
        <w:framePr w:w="14033" w:hAnchor="page" w:vAnchor="page" w:x="280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gross fair market value means the value of the assets of the Company, or the value of the assets being disposed of, determined without regard to</w:t>
      </w:r>
    </w:p>
    <w:p>
      <w:pPr>
        <w:pStyle w:val="Normal"/>
        <w:framePr w:w="13803" w:hAnchor="page" w:vAnchor="page" w:x="280" w:y="50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the total gross fair market value of all of the assets of the Company immediately prior to such acquisition or acquisitions. For this purpose,</w:t>
      </w:r>
    </w:p>
    <w:p>
      <w:pPr>
        <w:pStyle w:val="Normal"/>
        <w:framePr w:w="14062" w:hAnchor="page" w:vAnchor="page" w:x="280" w:y="48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most recent acquisition by such person or persons) assets from the Company that have a total gross fair market value equal to or more than 40%</w:t>
      </w:r>
    </w:p>
    <w:p>
      <w:pPr>
        <w:pStyle w:val="Normal"/>
        <w:framePr w:w="14069" w:hAnchor="page" w:vAnchor="page" w:x="280" w:y="46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that any one person, or more than one Person Acting as a Group, acquires (or has acquired during the 12-month period ending on the date of the</w:t>
      </w:r>
    </w:p>
    <w:p>
      <w:pPr>
        <w:pStyle w:val="Normal"/>
        <w:framePr w:w="13124" w:hAnchor="page" w:vAnchor="page" w:x="1001" w:y="43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Change in Ownership of a Substantial Portion of Assets: A Change in Ownership of a Substantial Portion of Assets occurs on the date</w:t>
      </w:r>
    </w:p>
    <w:p>
      <w:pPr>
        <w:pStyle w:val="Normal"/>
        <w:framePr w:w="4734" w:hAnchor="page" w:vAnchor="page" w:x="280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cause a change in ownership of the Company).</w:t>
      </w:r>
    </w:p>
    <w:p>
      <w:pPr>
        <w:pStyle w:val="Normal"/>
        <w:framePr w:w="14165" w:hAnchor="page" w:vAnchor="page" w:x="280" w:y="36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additional control of the Company by the same person or persons is not considered to cause a Change in Effective Control of the Company (or to</w:t>
      </w:r>
    </w:p>
    <w:p>
      <w:pPr>
        <w:pStyle w:val="Normal"/>
        <w:framePr w:w="12762" w:hAnchor="page" w:vAnchor="page" w:x="1001" w:y="34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If any one person, or more than one Person Acting as a Group, is considered to effectively control the Company, the acquisition of</w:t>
      </w:r>
    </w:p>
    <w:p>
      <w:pPr>
        <w:pStyle w:val="Normal"/>
        <w:framePr w:w="1140" w:hAnchor="page" w:vAnchor="page" w:x="280" w:y="29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occurred.</w:t>
      </w:r>
    </w:p>
    <w:p>
      <w:pPr>
        <w:pStyle w:val="Normal"/>
        <w:framePr w:w="13312" w:hAnchor="page" w:vAnchor="page" w:x="280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Company. Further, in the absence of an event described in clause (a) or (b), a Change in Effective Control of the Company will not have</w:t>
      </w:r>
    </w:p>
    <w:p>
      <w:pPr>
        <w:pStyle w:val="Normal"/>
        <w:framePr w:w="13844" w:hAnchor="page" w:vAnchor="page" w:x="280" w:y="24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Effective Control or the Company is liable for the payment of the benefits hereunder and no other corporation is a majority shareholder of the</w:t>
      </w:r>
    </w:p>
    <w:p>
      <w:pPr>
        <w:pStyle w:val="Normal"/>
        <w:framePr w:w="12978" w:hAnchor="page" w:vAnchor="page" w:x="1001" w:y="22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Change in Effective Control will have occurred only if the Executive is employed by the Company upon the date of the Change in</w:t>
      </w:r>
    </w:p>
    <w:p>
      <w:pPr>
        <w:pStyle w:val="Normal"/>
        <w:framePr w:w="11268" w:hAnchor="page" w:vAnchor="page" w:x="1001" w:y="17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election is not endorsed by a majority of the members of the Board prior to the date of the appointment or election.</w:t>
      </w:r>
    </w:p>
    <w:p>
      <w:pPr>
        <w:pStyle w:val="Normal"/>
        <w:framePr w:w="11929" w:hAnchor="page" w:vAnchor="page" w:x="1721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            a majority of members of the Board is replaced during any 12-month period by directors whose appointment or</w:t>
      </w:r>
    </w:p>
    <w:p>
      <w:pPr>
        <w:pStyle w:val="Normal"/>
        <w:framePr w:w="6281" w:hAnchor="page" w:vAnchor="page" w:x="1001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more of the total voting power of the stock of the Company; or</w:t>
      </w:r>
    </w:p>
    <w:p>
      <w:pPr>
        <w:pStyle w:val="Normal"/>
        <w:framePr w:w="12883" w:hAnchor="page" w:vAnchor="page" w:x="1001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ending on the date of the most recent acquisition by such person or persons) ownership of stock of the Company possessing 30% or</w:t>
      </w:r>
    </w:p>
    <w:p>
      <w:pPr>
        <w:pStyle w:val="Normal"/>
        <w:framePr w:w="12262" w:hAnchor="page" w:vAnchor="page" w:x="1721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            Any one person, or more than one Person Acting as a Group, acquires (or has acquired during the 12-month period</w:t>
      </w:r>
    </w:p>
    <w:p>
      <w:pPr>
        <w:pStyle w:val="Normal"/>
        <w:framePr w:w="10579" w:hAnchor="page" w:vAnchor="page" w:x="1001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Change in Effective Control:  A Change in Effective Control of the Company occurs on the date that either: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7pt;margin-top:1pt;z-index:-1677689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3pt;margin-top:417.6pt;z-index:-1677688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49.05pt;margin-top:10.75pt;z-index:-16776884;width:114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9.05pt;margin-top:226.95pt;z-index:-16776880;width:225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</w:p>
    <w:p>
      <w:pPr>
        <w:pStyle w:val="Normal"/>
        <w:framePr w:w="1104" w:hAnchor="page" w:vAnchor="page" w:x="5740" w:y="8665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Exhibit A-3</w:t>
      </w:r>
    </w:p>
    <w:p>
      <w:pPr>
        <w:pStyle w:val="Normal"/>
        <w:framePr w:w="12001" w:hAnchor="page" w:vAnchor="page" w:x="1001" w:y="79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Good Reason means, without the Executive’s express written consent, the occurrence of any one or more of the following:</w:t>
      </w:r>
    </w:p>
    <w:p>
      <w:pPr>
        <w:pStyle w:val="Normal"/>
        <w:framePr w:w="7608" w:hAnchor="page" w:vAnchor="page" w:x="1001" w:y="74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 has the meaning as set forth in the introduction to this Agreement.</w:t>
      </w:r>
    </w:p>
    <w:p>
      <w:pPr>
        <w:pStyle w:val="Normal"/>
        <w:framePr w:w="6184" w:hAnchor="page" w:vAnchor="page" w:x="1001" w:y="699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Excise Tax means a tax imposed by section 4999 of the Code.</w:t>
      </w:r>
    </w:p>
    <w:p>
      <w:pPr>
        <w:pStyle w:val="Normal"/>
        <w:framePr w:w="11474" w:hAnchor="page" w:vAnchor="page" w:x="1001" w:y="65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Exchange Act means the Securities Exchange Act of 1934, as amended from time to time, and any successor thereto.</w:t>
      </w:r>
    </w:p>
    <w:p>
      <w:pPr>
        <w:pStyle w:val="Normal"/>
        <w:framePr w:w="3187" w:hAnchor="page" w:vAnchor="page" w:x="280" w:y="60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Benefits under the Agreement.</w:t>
      </w:r>
    </w:p>
    <w:p>
      <w:pPr>
        <w:pStyle w:val="Normal"/>
        <w:framePr w:w="12723" w:hAnchor="page" w:vAnchor="page" w:x="1001" w:y="57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Effective Date of Termination means the date on which a Qualifying Termination occurs which triggers the payment of Severance</w:t>
      </w:r>
    </w:p>
    <w:p>
      <w:pPr>
        <w:pStyle w:val="Normal"/>
        <w:framePr w:w="5954" w:hAnchor="page" w:vAnchor="page" w:x="280" w:y="531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 was employed when such disability commenced.</w:t>
      </w:r>
    </w:p>
    <w:p>
      <w:pPr>
        <w:pStyle w:val="Normal"/>
        <w:framePr w:w="13208" w:hAnchor="page" w:vAnchor="page" w:x="1001" w:y="50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Disability means complete and permanent inability by reason of illness or accident to perform the duties of the occupation at which the</w:t>
      </w:r>
    </w:p>
    <w:p>
      <w:pPr>
        <w:pStyle w:val="Normal"/>
        <w:framePr w:w="8805" w:hAnchor="page" w:vAnchor="page" w:x="1001" w:y="46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Control shall have the meaning given in section 995 (2) of the UK Income Tax Act 2007.</w:t>
      </w:r>
    </w:p>
    <w:p>
      <w:pPr>
        <w:pStyle w:val="Normal"/>
        <w:framePr w:w="3267" w:hAnchor="page" w:vAnchor="page" w:x="280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Article IX of the Agreement.</w:t>
      </w:r>
    </w:p>
    <w:p>
      <w:pPr>
        <w:pStyle w:val="Normal"/>
        <w:framePr w:w="14086" w:hAnchor="page" w:vAnchor="page" w:x="280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09909709) whose registered office is at One St. Paul’s Churchyard, London, EC4M 8AP, United Kingdom, or any successor thereto as provided</w:t>
      </w:r>
    </w:p>
    <w:p>
      <w:pPr>
        <w:pStyle w:val="Normal"/>
        <w:framePr w:w="12726" w:hAnchor="page" w:vAnchor="page" w:x="1001" w:y="36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 means TechnipFMC plc, a public limited company incorporated under the laws of England &amp; Wales (registered number</w:t>
      </w:r>
    </w:p>
    <w:p>
      <w:pPr>
        <w:pStyle w:val="Normal"/>
        <w:framePr w:w="3168" w:hAnchor="page" w:vAnchor="page" w:x="280" w:y="31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Compensation Committee.</w:t>
      </w:r>
    </w:p>
    <w:p>
      <w:pPr>
        <w:pStyle w:val="Normal"/>
        <w:framePr w:w="13376" w:hAnchor="page" w:vAnchor="page" w:x="1001" w:y="29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Committee means the Compensation Committee of the Board or any other committee of the Board appointed to perform the functions of</w:t>
      </w:r>
    </w:p>
    <w:p>
      <w:pPr>
        <w:pStyle w:val="Normal"/>
        <w:framePr w:w="9248" w:hAnchor="page" w:vAnchor="page" w:x="1001" w:y="24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Code means the United States Internal Revenue Code of 1986, as amended from time to time.</w:t>
      </w:r>
    </w:p>
    <w:p>
      <w:pPr>
        <w:pStyle w:val="Normal"/>
        <w:framePr w:w="8393" w:hAnchor="page" w:vAnchor="page" w:x="280" w:y="1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treated as a Change in Ownership of a Substantial Portion of Assets of the Company.</w:t>
      </w:r>
    </w:p>
    <w:p>
      <w:pPr>
        <w:pStyle w:val="Normal"/>
        <w:framePr w:w="14083" w:hAnchor="page" w:vAnchor="page" w:x="280" w:y="17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Company has no ownership interest before the transaction, but which is a majority-owned subsidiary of the Company after the transaction is not</w:t>
      </w:r>
    </w:p>
    <w:p>
      <w:pPr>
        <w:pStyle w:val="Normal"/>
        <w:framePr w:w="12555" w:hAnchor="page" w:vAnchor="page" w:x="1001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 person’s status is determined immediately after the transfer of the assets. For example, a transfer to a corporation in which the</w:t>
      </w:r>
    </w:p>
    <w:p>
      <w:pPr>
        <w:pStyle w:val="Normal"/>
        <w:framePr w:w="2453" w:hAnchor="page" w:vAnchor="page" w:x="1001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described in clause (c).</w:t>
      </w:r>
    </w:p>
    <w:p>
      <w:pPr>
        <w:pStyle w:val="Normal"/>
        <w:framePr w:w="11824" w:hAnchor="page" w:vAnchor="page" w:x="1721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(d)            An entity, at least 50% of the total value or voting power of which is owned, directly or indirectly, by a person</w:t>
      </w:r>
    </w:p>
    <w:p>
      <w:pPr>
        <w:pStyle w:val="Normal"/>
        <w:framePr w:w="6948" w:hAnchor="page" w:vAnchor="page" w:x="1001" w:y="2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value or voting power of all the outstanding stock of the Company; or</w:t>
      </w:r>
    </w:p>
    <w:p>
      <w:pPr>
        <w:pStyle w:val="Normal"/>
        <w:framePr w:w="11980" w:hAnchor="page" w:vAnchor="page" w:x="1721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(c)            A person, or more than one Person Acting as a Group, that owns, directly or indirectly, 50% or more of the total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7pt;margin-top:1pt;z-index:-1677687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13pt;margin-top:443.85pt;z-index:-1677687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49.05pt;margin-top:130.85pt;z-index:-16776868;width:23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9.05pt;margin-top:154.9pt;z-index:-16776864;width:46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49.05pt;margin-top:190.9pt;z-index:-16776860;width:40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9.05pt;margin-top:238.95pt;z-index:-16776856;width:32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9.05pt;margin-top:262.2pt;z-index:-16776852;width:41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49.05pt;margin-top:298.25pt;z-index:-16776848;width:121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9.05pt;margin-top:334.3pt;z-index:-16776844;width:58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49.05pt;margin-top:358.3pt;z-index:-16776840;width:4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49.05pt;margin-top:382.3pt;z-index:-16776836;width:4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9.05pt;margin-top:406.35pt;z-index:-16776832;width:56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</w:p>
    <w:p>
      <w:pPr>
        <w:pStyle w:val="Normal"/>
        <w:framePr w:w="1104" w:hAnchor="page" w:vAnchor="page" w:x="5740" w:y="9581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Exhibit A-4</w:t>
      </w:r>
    </w:p>
    <w:p>
      <w:pPr>
        <w:pStyle w:val="Normal"/>
        <w:framePr w:w="2421" w:hAnchor="page" w:vAnchor="page" w:x="280" w:y="89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provision so indicated.</w:t>
      </w:r>
    </w:p>
    <w:p>
      <w:pPr>
        <w:pStyle w:val="Normal"/>
        <w:framePr w:w="13415" w:hAnchor="page" w:vAnchor="page" w:x="280" w:y="86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forth in reasonable detail the facts and circumstances claimed to provide a basis for termination of the Executive’s employment under the</w:t>
      </w:r>
    </w:p>
    <w:p>
      <w:pPr>
        <w:pStyle w:val="Normal"/>
        <w:framePr w:w="13265" w:hAnchor="page" w:vAnchor="page" w:x="1001" w:y="84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Notice of Termination means a written notice which indicates the specific termination provision in this Agreement relied upon, and sets</w:t>
      </w:r>
    </w:p>
    <w:p>
      <w:pPr>
        <w:pStyle w:val="Normal"/>
        <w:framePr w:w="14176" w:hAnchor="page" w:vAnchor="page" w:x="280" w:y="796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Good Reason may occur after the end of the Protection Period, and such termination will be treated as if it occurred during the Protection Period.</w:t>
      </w:r>
    </w:p>
    <w:p>
      <w:pPr>
        <w:pStyle w:val="Normal"/>
        <w:framePr w:w="13943" w:hAnchor="page" w:vAnchor="page" w:x="280" w:y="77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event giving rise to a Good Reason termination must occur during the Protection Period, but Executive’s actual termination of employment for</w:t>
      </w:r>
    </w:p>
    <w:p>
      <w:pPr>
        <w:pStyle w:val="Normal"/>
        <w:framePr w:w="14021" w:hAnchor="page" w:vAnchor="page" w:x="280" w:y="74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Company effective not later than twenty four (24) months after the original occurrence of the “Good Reason” event.  For sake of clarity, the</w:t>
      </w:r>
    </w:p>
    <w:p>
      <w:pPr>
        <w:pStyle w:val="Normal"/>
        <w:framePr w:w="14076" w:hAnchor="page" w:vAnchor="page" w:x="280" w:y="724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event within thirty (30) days following the Company’s receipt of Executive’s written notice; and the Executive separates from employment with</w:t>
      </w:r>
    </w:p>
    <w:p>
      <w:pPr>
        <w:pStyle w:val="Normal"/>
        <w:framePr w:w="14196" w:hAnchor="page" w:vAnchor="page" w:x="280" w:y="70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provides written notice to the Company within ninety (90) days of the occurrence of any of the above listed events; the Company fails to cure the</w:t>
      </w:r>
    </w:p>
    <w:p>
      <w:pPr>
        <w:pStyle w:val="Normal"/>
        <w:framePr w:w="14073" w:hAnchor="page" w:vAnchor="page" w:x="280" w:y="67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circumstance constituting Good Reason; however, “Good Reason” for Executive’s separation from employment will exist only if: the Executive</w:t>
      </w:r>
    </w:p>
    <w:p>
      <w:pPr>
        <w:pStyle w:val="Normal"/>
        <w:framePr w:w="13427" w:hAnchor="page" w:vAnchor="page" w:x="280" w:y="65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constituting a Disability. The Executive’s continued employment will not constitute a waiver of the Executive’s rights with respect to any</w:t>
      </w:r>
    </w:p>
    <w:p>
      <w:pPr>
        <w:pStyle w:val="Normal"/>
        <w:framePr w:w="12557" w:hAnchor="page" w:vAnchor="page" w:x="1001" w:y="62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existence of Good Reason will not be affected by the Executive’s temporary incapacity due to physical or mental illness not</w:t>
      </w:r>
    </w:p>
    <w:p>
      <w:pPr>
        <w:pStyle w:val="Normal"/>
        <w:framePr w:w="12448" w:hAnchor="page" w:vAnchor="page" w:x="1721" w:y="5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(f)            any termination of Executive’s employment by the Company that is not effected pursuant to a Notice of Termination.</w:t>
      </w:r>
    </w:p>
    <w:p>
      <w:pPr>
        <w:pStyle w:val="Normal"/>
        <w:framePr w:w="3533" w:hAnchor="page" w:vAnchor="page" w:x="1001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Article IX of the Agreement; or</w:t>
      </w:r>
    </w:p>
    <w:p>
      <w:pPr>
        <w:pStyle w:val="Normal"/>
        <w:framePr w:w="12328" w:hAnchor="page" w:vAnchor="page" w:x="1721" w:y="50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(e)            the failure of the Company to assume and agree to perform this Agreement in all material respects, as contemplated</w:t>
      </w:r>
    </w:p>
    <w:p>
      <w:pPr>
        <w:pStyle w:val="Normal"/>
        <w:framePr w:w="8122" w:hAnchor="page" w:vAnchor="page" w:x="1001" w:y="46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Change in Control; and on the date immediately preceding the Change in Control;</w:t>
      </w:r>
    </w:p>
    <w:p>
      <w:pPr>
        <w:pStyle w:val="Normal"/>
        <w:framePr w:w="13116" w:hAnchor="page" w:vAnchor="page" w:x="1001" w:y="43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participates from the greatest of the levels in place: on the Effective Date; during the fiscal year immediately preceding the year of the</w:t>
      </w:r>
    </w:p>
    <w:p>
      <w:pPr>
        <w:pStyle w:val="Normal"/>
        <w:framePr w:w="12774" w:hAnchor="page" w:vAnchor="page" w:x="1001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incentive compensation plans, or employee benefit or retirement plans, policies, practices, or arrangements in which the Executive</w:t>
      </w:r>
    </w:p>
    <w:p>
      <w:pPr>
        <w:pStyle w:val="Normal"/>
        <w:framePr w:w="11722" w:hAnchor="page" w:vAnchor="page" w:x="1721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(d)            a material reduction in the Executive’s level of participation in any of the Company’s short- and/or long-term</w:t>
      </w:r>
    </w:p>
    <w:p>
      <w:pPr>
        <w:pStyle w:val="Normal"/>
        <w:framePr w:w="3720" w:hAnchor="page" w:vAnchor="page" w:x="1001" w:y="34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may be increased from time to time;</w:t>
      </w:r>
    </w:p>
    <w:p>
      <w:pPr>
        <w:pStyle w:val="Normal"/>
        <w:framePr w:w="12412" w:hAnchor="page" w:vAnchor="page" w:x="1721" w:y="31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(c)            a material reduction by the Company in the Executive’s Base Salary as in effect on the Effective Date or as the same</w:t>
      </w:r>
    </w:p>
    <w:p>
      <w:pPr>
        <w:pStyle w:val="Normal"/>
        <w:framePr w:w="13318" w:hAnchor="page" w:vAnchor="page" w:x="1001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Executive’s business obligations as of the Effective Date or as the same may be changed from time to time prior to a Change in Control;</w:t>
      </w:r>
    </w:p>
    <w:p>
      <w:pPr>
        <w:pStyle w:val="Normal"/>
        <w:framePr w:w="12663" w:hAnchor="page" w:vAnchor="page" w:x="1001" w:y="24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time of the Change in Control, except for required travel on the Company’s business to an extent substantially consistent with the</w:t>
      </w:r>
    </w:p>
    <w:p>
      <w:pPr>
        <w:pStyle w:val="Normal"/>
        <w:framePr w:w="13189" w:hAnchor="page" w:vAnchor="page" w:x="1001" w:y="22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further from the Executive’s then current primary residence than is such residence from the office where the Executive is located at the</w:t>
      </w:r>
    </w:p>
    <w:p>
      <w:pPr>
        <w:pStyle w:val="Normal"/>
        <w:framePr w:w="11862" w:hAnchor="page" w:vAnchor="page" w:x="1721" w:y="1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            the Company’s requiring the Executive to be based at a location which is at least one hundred fifty (150) miles</w:t>
      </w:r>
    </w:p>
    <w:p>
      <w:pPr>
        <w:pStyle w:val="Normal"/>
        <w:framePr w:w="3667" w:hAnchor="page" w:vAnchor="page" w:x="1001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 report to the Board of Directors);</w:t>
      </w:r>
    </w:p>
    <w:p>
      <w:pPr>
        <w:pStyle w:val="Normal"/>
        <w:framePr w:w="13174" w:hAnchor="page" w:vAnchor="page" w:x="1001" w:y="12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entity, or any material adverse change in the Executive’s reporting relationship, such as the chairman or chief executive officer ceasing</w:t>
      </w:r>
    </w:p>
    <w:p>
      <w:pPr>
        <w:pStyle w:val="Normal"/>
        <w:framePr w:w="13336" w:hAnchor="page" w:vAnchor="page" w:x="1001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status as a result of the equity capital of the Company ceasing to be publicly traded or of the Company becoming a subsidiary of another</w:t>
      </w:r>
    </w:p>
    <w:p>
      <w:pPr>
        <w:pStyle w:val="Normal"/>
        <w:framePr w:w="12896" w:hAnchor="page" w:vAnchor="page" w:x="1001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immediately preceding the Change in Control, (including, without limitation, any material adverse change in such primary duties or</w:t>
      </w:r>
    </w:p>
    <w:p>
      <w:pPr>
        <w:pStyle w:val="Normal"/>
        <w:framePr w:w="13052" w:hAnchor="page" w:vAnchor="page" w:x="1001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those in effect: on the Effective Date; during the fiscal year immediately preceding the year of the Change in Control; and on the date</w:t>
      </w:r>
    </w:p>
    <w:p>
      <w:pPr>
        <w:pStyle w:val="Normal"/>
        <w:framePr w:w="12871" w:hAnchor="page" w:vAnchor="page" w:x="1001" w:y="2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status as an employee of the Company (including, without limitation, offices, titles and reporting requirements) from the greatest of</w:t>
      </w:r>
    </w:p>
    <w:p>
      <w:pPr>
        <w:pStyle w:val="Normal"/>
        <w:framePr w:w="12262" w:hAnchor="page" w:vAnchor="page" w:x="1721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            a material reduction or alteration in the Executive’s primary authorities, duties, or responsibilities or in Executive’s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7pt;margin-top:1pt;z-index:-1677682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13pt;margin-top:489.65pt;z-index:-16776824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9.05pt;margin-top:431.1pt;z-index:-16776820;width:90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</w:p>
    <w:p>
      <w:pPr>
        <w:pStyle w:val="Normal"/>
        <w:framePr w:w="1104" w:hAnchor="page" w:vAnchor="page" w:x="5740" w:y="8440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Exhibit A-5</w:t>
      </w:r>
    </w:p>
    <w:p>
      <w:pPr>
        <w:pStyle w:val="Normal"/>
        <w:framePr w:w="14027" w:hAnchor="page" w:vAnchor="page" w:x="280" w:y="77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meaning of Section 280G of the Code) whether pursuant to this Agreement or any other plan, arrangement or agreement with the Company.</w:t>
      </w:r>
    </w:p>
    <w:p>
      <w:pPr>
        <w:pStyle w:val="Normal"/>
        <w:framePr w:w="13272" w:hAnchor="page" w:vAnchor="page" w:x="1001" w:y="74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Total Payments means payments or benefits received or to be received by the Executive in connection with a Change in Control (within</w:t>
      </w:r>
    </w:p>
    <w:p>
      <w:pPr>
        <w:pStyle w:val="Normal"/>
        <w:framePr w:w="6046" w:hAnchor="page" w:vAnchor="page" w:x="1721" w:y="70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(d)            obtains Control of the Company in any other way.</w:t>
      </w:r>
    </w:p>
    <w:p>
      <w:pPr>
        <w:pStyle w:val="Normal"/>
        <w:framePr w:w="6854" w:hAnchor="page" w:vAnchor="page" w:x="1001" w:y="65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jurisdiction) to acquire the ordinary share capital of the Company; or</w:t>
      </w:r>
    </w:p>
    <w:p>
      <w:pPr>
        <w:pStyle w:val="Normal"/>
        <w:framePr w:w="11549" w:hAnchor="page" w:vAnchor="page" w:x="1721" w:y="62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(c)            becomes bound or entitled under Sections 979 to 985 of the Companies Act 2006 (or similar law of another</w:t>
      </w:r>
    </w:p>
    <w:p>
      <w:pPr>
        <w:pStyle w:val="Normal"/>
        <w:framePr w:w="9248" w:hAnchor="page" w:vAnchor="page" w:x="1001" w:y="5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of the Companies Act 2006, or sanctioned under any other similar law of another jurisdiction;</w:t>
      </w:r>
    </w:p>
    <w:p>
      <w:pPr>
        <w:pStyle w:val="Normal"/>
        <w:framePr w:w="12522" w:hAnchor="page" w:vAnchor="page" w:x="1721" w:y="55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            obtains Control of the Company  as a result of a compromise or arrangement sanctioned by a court under Section 899</w:t>
      </w:r>
    </w:p>
    <w:p>
      <w:pPr>
        <w:pStyle w:val="Normal"/>
        <w:framePr w:w="13208" w:hAnchor="page" w:vAnchor="page" w:x="1001" w:y="50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capital of the Company, which is made on a condition that, if it is satisfied, the Acquiring Person will have Control of the Company; or</w:t>
      </w:r>
    </w:p>
    <w:p>
      <w:pPr>
        <w:pStyle w:val="Normal"/>
        <w:framePr w:w="12051" w:hAnchor="page" w:vAnchor="page" w:x="1721" w:y="48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            obtains Control of the Company as the result of making a general offer to acquire all of the issued ordinary share</w:t>
      </w:r>
    </w:p>
    <w:p>
      <w:pPr>
        <w:pStyle w:val="Normal"/>
        <w:framePr w:w="9997" w:hAnchor="page" w:vAnchor="page" w:x="1001" w:y="436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Takeover shall mean if any person (or a group of persons acting in concert) (the “Acquiring Person”):</w:t>
      </w:r>
    </w:p>
    <w:p>
      <w:pPr>
        <w:pStyle w:val="Normal"/>
        <w:framePr w:w="5259" w:hAnchor="page" w:vAnchor="page" w:x="1001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“Subsidiary” means any subsidiary of the Company.</w:t>
      </w:r>
    </w:p>
    <w:p>
      <w:pPr>
        <w:pStyle w:val="Normal"/>
        <w:framePr w:w="13275" w:hAnchor="page" w:vAnchor="page" w:x="1001" w:y="34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Severance Benefits means the payment of severance compensation as provided in Sections 3.1 and 4.1 of the Agreement and Exhibit B.</w:t>
      </w:r>
    </w:p>
    <w:p>
      <w:pPr>
        <w:pStyle w:val="Normal"/>
        <w:framePr w:w="5380" w:hAnchor="page" w:vAnchor="page" w:x="280" w:y="29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payment of Severance Benefits under the Agreement.</w:t>
      </w:r>
    </w:p>
    <w:p>
      <w:pPr>
        <w:pStyle w:val="Normal"/>
        <w:framePr w:w="12564" w:hAnchor="page" w:vAnchor="page" w:x="1001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Qualifying Termination means any of the events described in Section 3.1 of the Agreement, the occurrence of which triggers the</w:t>
      </w:r>
    </w:p>
    <w:p>
      <w:pPr>
        <w:pStyle w:val="Normal"/>
        <w:framePr w:w="3867" w:hAnchor="page" w:vAnchor="page" w:x="280" w:y="22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anniversary of the Change in Control.</w:t>
      </w:r>
    </w:p>
    <w:p>
      <w:pPr>
        <w:pStyle w:val="Normal"/>
        <w:framePr w:w="13169" w:hAnchor="page" w:vAnchor="page" w:x="1001" w:y="1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Protection Period means the period beginning on the date of the Change in Control and ending on the twenty-four (24) calendar month</w:t>
      </w:r>
    </w:p>
    <w:p>
      <w:pPr>
        <w:pStyle w:val="Normal"/>
        <w:framePr w:w="10522" w:hAnchor="page" w:vAnchor="page" w:x="280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transaction giving rise to the change and not with respect to the ownership interest in the other corporation.</w:t>
      </w:r>
    </w:p>
    <w:p>
      <w:pPr>
        <w:pStyle w:val="Normal"/>
        <w:framePr w:w="13736" w:hAnchor="page" w:vAnchor="page" w:x="280" w:y="12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considered to be acting as a group with other shareholders in a corporation only with respect to the ownership in that corporation prior to the</w:t>
      </w:r>
    </w:p>
    <w:p>
      <w:pPr>
        <w:pStyle w:val="Normal"/>
        <w:framePr w:w="13315" w:hAnchor="page" w:vAnchor="page" w:x="280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corporations that enter into a merger, consolidation, purchase or acquisition of stock or assets, or similar transaction, such shareholder is</w:t>
      </w:r>
    </w:p>
    <w:p>
      <w:pPr>
        <w:pStyle w:val="Normal"/>
        <w:framePr w:w="13093" w:hAnchor="page" w:vAnchor="page" w:x="280" w:y="7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 acquisition of stock or assets, or similar business transaction with the Company. If a person, including an entity, owns stock in both</w:t>
      </w:r>
    </w:p>
    <w:p>
      <w:pPr>
        <w:pStyle w:val="Normal"/>
        <w:framePr w:w="14158" w:hAnchor="page" w:vAnchor="page" w:x="280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However, persons will be considered to be acting as a group if they are owners of a corporation that enters into a merger, consolidation, purchase</w:t>
      </w:r>
    </w:p>
    <w:p>
      <w:pPr>
        <w:pStyle w:val="Normal"/>
        <w:framePr w:w="13757" w:hAnchor="page" w:vAnchor="page" w:x="280" w:y="2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same corporation at the same time, or as a result of the same public offering; or purchase assets of the same corporation at the same time.</w:t>
      </w:r>
    </w:p>
    <w:p>
      <w:pPr>
        <w:pStyle w:val="Normal"/>
        <w:framePr w:w="13162" w:hAnchor="page" w:vAnchor="page" w:x="1001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Persons Acting as a Group: Persons will not be considered to be acting as a group solely because they either: purchase or own stock of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5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7pt;margin-top:1pt;z-index:-1677681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13pt;margin-top:432.6pt;z-index:-1677681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49.05pt;margin-top:10.75pt;z-index:-16776808;width:108.7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49.05pt;margin-top:106.85pt;z-index:-16776804;width:71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49.05pt;margin-top:142.85pt;z-index:-16776800;width:96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49.05pt;margin-top:178.9pt;z-index:-16776796;width:78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1.05pt;margin-top:178.9pt;z-index:-16776792;width:40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49.05pt;margin-top:226.95pt;z-index:-16776788;width:39.0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74.75pt;margin-top:226.95pt;z-index:-16776784;width:7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49.05pt;margin-top:383.05pt;z-index:-16776780;width:63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</w:p>
    <w:p>
      <w:pPr>
        <w:pStyle w:val="Normal"/>
        <w:framePr w:w="1093" w:hAnchor="page" w:vAnchor="page" w:x="5744" w:y="7629"/>
        <w:widowControl w:val="off"/>
        <w:autoSpaceDE w:val="off"/>
        <w:autoSpaceDN w:val="off"/>
        <w:spacing w:before="0" w:after="0" w:line="17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>Exhibit B-1</w:t>
      </w:r>
    </w:p>
    <w:p>
      <w:pPr>
        <w:pStyle w:val="Normal"/>
        <w:framePr w:w="780" w:hAnchor="page" w:vAnchor="page" w:x="1001" w:y="70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(36)].</w:t>
      </w:r>
    </w:p>
    <w:p>
      <w:pPr>
        <w:pStyle w:val="Normal"/>
        <w:framePr w:w="13136" w:hAnchor="page" w:vAnchor="page" w:x="1001" w:y="67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dismemberment, and disability insurance plans as in effect on the Effective Date of Termination, and (B) [twenty-four (24)] [thirty-six</w:t>
      </w:r>
    </w:p>
    <w:p>
      <w:pPr>
        <w:pStyle w:val="Normal"/>
        <w:framePr w:w="13208" w:hAnchor="page" w:vAnchor="page" w:x="1001" w:y="65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applicable spouse and dependent coverage) under the Company’s health, dental, vision, prescription drug, life and accidental death and</w:t>
      </w:r>
    </w:p>
    <w:p>
      <w:pPr>
        <w:pStyle w:val="Normal"/>
        <w:framePr w:w="11968" w:hAnchor="page" w:vAnchor="page" w:x="1721" w:y="62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(e)            an amount equal to the product of (A) the total monthly premium payable for coverage for the Executive (and if</w:t>
      </w:r>
    </w:p>
    <w:p>
      <w:pPr>
        <w:pStyle w:val="Normal"/>
        <w:framePr w:w="10120" w:hAnchor="page" w:vAnchor="page" w:x="1001" w:y="5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annual cash incentive prior to such reduction), prorated through the Effective Date of Termination; and</w:t>
      </w:r>
    </w:p>
    <w:p>
      <w:pPr>
        <w:pStyle w:val="Normal"/>
        <w:framePr w:w="12954" w:hAnchor="page" w:vAnchor="page" w:x="1001" w:y="55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Termination occurred (or if Executive’s termination is for Good Reason due to a reduction in his/her annual cash incentive the target</w:t>
      </w:r>
    </w:p>
    <w:p>
      <w:pPr>
        <w:pStyle w:val="Normal"/>
        <w:framePr w:w="11945" w:hAnchor="page" w:vAnchor="page" w:x="1721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(d)            an amount equal to the target cash annual cash incentive for the year in which the Executive’s Effective Date of</w:t>
      </w:r>
    </w:p>
    <w:p>
      <w:pPr>
        <w:pStyle w:val="Normal"/>
        <w:framePr w:w="4346" w:hAnchor="page" w:vAnchor="page" w:x="1001" w:y="48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through the Effective Date of Termination;</w:t>
      </w:r>
    </w:p>
    <w:p>
      <w:pPr>
        <w:pStyle w:val="Normal"/>
        <w:framePr w:w="12003" w:hAnchor="page" w:vAnchor="page" w:x="1721" w:y="46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(c)            an amount equal to the Executive’s unpaid Base Salary, and unused and accrued vacation pay, earned or accrued</w:t>
      </w:r>
    </w:p>
    <w:p>
      <w:pPr>
        <w:pStyle w:val="Normal"/>
        <w:framePr w:w="4687" w:hAnchor="page" w:vAnchor="page" w:x="1001" w:y="41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annual cash incentive prior to such reduction).</w:t>
      </w:r>
    </w:p>
    <w:p>
      <w:pPr>
        <w:pStyle w:val="Normal"/>
        <w:framePr w:w="12827" w:hAnchor="page" w:vAnchor="page" w:x="1001" w:y="38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Date of Termination (or if Executive’s termination is for Good Reason due to a reduction in his/her annual cash incentive the target</w:t>
      </w:r>
    </w:p>
    <w:p>
      <w:pPr>
        <w:pStyle w:val="Normal"/>
        <w:framePr w:w="13030" w:hAnchor="page" w:vAnchor="page" w:x="1001" w:y="36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three years prior to the Effective Date of Termination, or (B) the Executive’s target annual cash incentive for the year of the Effective</w:t>
      </w:r>
    </w:p>
    <w:p>
      <w:pPr>
        <w:pStyle w:val="Normal"/>
        <w:framePr w:w="12060" w:hAnchor="page" w:vAnchor="page" w:x="1721" w:y="34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            an amount equal to [two][three] times the greater of (A) Executive’s average cash incentive bonus payable in the</w:t>
      </w:r>
    </w:p>
    <w:p>
      <w:pPr>
        <w:pStyle w:val="Normal"/>
        <w:framePr w:w="6573" w:hAnchor="page" w:vAnchor="page" w:x="1001" w:y="29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Executive’s Base Salary on the Effective Date of Termination;</w:t>
      </w:r>
    </w:p>
    <w:p>
      <w:pPr>
        <w:pStyle w:val="Normal"/>
        <w:framePr w:w="12518" w:hAnchor="page" w:vAnchor="page" w:x="1721" w:y="26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 an amount equal to [two][three] times the greater of (A) the Executive’s Base Salary as in effect on the Effective Date or (B)</w:t>
      </w:r>
    </w:p>
    <w:p>
      <w:pPr>
        <w:pStyle w:val="Normal"/>
        <w:framePr w:w="3701" w:hAnchor="page" w:vAnchor="page" w:x="280" w:y="22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provide to the Executive as follows:</w:t>
      </w:r>
    </w:p>
    <w:p>
      <w:pPr>
        <w:pStyle w:val="Normal"/>
        <w:framePr w:w="13535" w:hAnchor="page" w:vAnchor="page" w:x="280" w:y="19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In the event the Executive becomes entitled to receive Severance Benefits, as provided in Section 3.1 of the Agreement, the Company will</w:t>
      </w:r>
    </w:p>
    <w:p>
      <w:pPr>
        <w:pStyle w:val="Normal"/>
        <w:framePr w:w="2147" w:hAnchor="page" w:vAnchor="page" w:x="280" w:y="14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Severance Benefits.</w:t>
      </w:r>
    </w:p>
    <w:p>
      <w:pPr>
        <w:pStyle w:val="Normal"/>
        <w:framePr w:w="9789" w:hAnchor="page" w:vAnchor="page" w:x="1001" w:y="10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Capitalized terms used and not defined in this Exhibit B are defined in Exhibit A to the Agreement.</w:t>
      </w:r>
    </w:p>
    <w:p>
      <w:pPr>
        <w:pStyle w:val="Normal"/>
        <w:framePr w:w="3549" w:hAnchor="page" w:vAnchor="page" w:x="4741" w:y="5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DESCRIPTION OF BENEFITS</w:t>
      </w:r>
    </w:p>
    <w:p>
      <w:pPr>
        <w:pStyle w:val="Normal"/>
        <w:framePr w:w="1488" w:hAnchor="page" w:vAnchor="page" w:x="5600" w:y="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EXHIBIT B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7pt;margin-top:1pt;z-index:-16776776;width:598pt;height:402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13pt;margin-top:393.6pt;z-index:-16776772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236.05pt;margin-top:34.8pt;z-index:-16776768;width:139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13pt;margin-top:82.8pt;z-index:-16776764;width:78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177.55pt;margin-top:142.85pt;z-index:-16776760;width:5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205.65pt;margin-top:178.9pt;z-index:-16776756;width:50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70.8pt;margin-top:347.05pt;z-index:-16776752;width:77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546.35pt;margin-top:347.05pt;z-index:-16776748;width:4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9.05pt;margin-top:359.05pt;z-index:-16776744;width:22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</w:p>
    <w:sectPr>
      <w:pgSz w:w="12240" w:h="20160"/>
      <w:pgMar w:top="400" w:right="400" w:bottom="400" w:left="400" w:header="720" w:footer="720"/>
      <w:pgNumType w:start="16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styles.xml" Type="http://schemas.openxmlformats.org/officeDocument/2006/relationships/styles"/><Relationship Id="rId12" Target="media/image12.png" Type="http://schemas.openxmlformats.org/officeDocument/2006/relationships/image"/><Relationship Id="rId120" Target="fontTable.xml" Type="http://schemas.openxmlformats.org/officeDocument/2006/relationships/fontTable"/><Relationship Id="rId121" Target="settings.xml" Type="http://schemas.openxmlformats.org/officeDocument/2006/relationships/settings"/><Relationship Id="rId122" Target="webSettings.xml" Type="http://schemas.openxmlformats.org/officeDocument/2006/relationships/webSettings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16</Pages>
  <Words>6533</Words>
  <Characters>33966</Characters>
  <Application>e-iceblue</Application>
  <DocSecurity>0</DocSecurity>
  <Lines>441</Lines>
  <Paragraphs>441</Paragraphs>
  <ScaleCrop>false</ScaleCrop>
  <Company>e-iceblue</Company>
  <LinksUpToDate>false</LinksUpToDate>
  <CharactersWithSpaces>40838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2024-01-29T21:41:31Z</dcterms:created>
  <dc:creator>root</dc:creator>
  <cp:lastModifiedBy>root</cp:lastModifiedBy>
  <dcterms:modified xsi:type="dcterms:W3CDTF">2024-01-29T21:41:31Z</dcterms:modified>
  <cp:revision>1</cp:revision>
</cp:coreProperties>
</file>