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832" w:hAnchor="page" w:vAnchor="page" w:x="628" w:y="193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With:</w:t>
      </w:r>
    </w:p>
    <w:p>
      <w:pPr>
        <w:pStyle w:val="Normal"/>
        <w:framePr w:w="3152" w:hAnchor="page" w:vAnchor="page" w:x="1609" w:y="193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7  Sole Dispositive Power </w:t>
      </w:r>
    </w:p>
    <w:p>
      <w:pPr>
        <w:pStyle w:val="Normal"/>
        <w:framePr w:w="942" w:hAnchor="page" w:vAnchor="page" w:x="578" w:y="1907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Person</w:t>
      </w:r>
    </w:p>
    <w:p>
      <w:pPr>
        <w:pStyle w:val="Normal"/>
        <w:framePr w:w="726" w:hAnchor="page" w:vAnchor="page" w:x="1856" w:y="1901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1272" w:hAnchor="page" w:vAnchor="page" w:x="428" w:y="188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Reporting</w:t>
      </w:r>
    </w:p>
    <w:p>
      <w:pPr>
        <w:pStyle w:val="Normal"/>
        <w:framePr w:w="396" w:hAnchor="page" w:vAnchor="page" w:x="1609" w:y="18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6</w:t>
      </w:r>
    </w:p>
    <w:p>
      <w:pPr>
        <w:pStyle w:val="Normal"/>
        <w:framePr w:w="757" w:hAnchor="page" w:vAnchor="page" w:x="662" w:y="185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Each</w:t>
      </w:r>
    </w:p>
    <w:p>
      <w:pPr>
        <w:pStyle w:val="Normal"/>
        <w:framePr w:w="2718" w:hAnchor="page" w:vAnchor="page" w:x="1856" w:y="18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Shared Voting Power </w:t>
      </w:r>
    </w:p>
    <w:p>
      <w:pPr>
        <w:pStyle w:val="Normal"/>
        <w:framePr w:w="1279" w:hAnchor="page" w:vAnchor="page" w:x="424" w:y="1831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Owned by</w:t>
      </w:r>
    </w:p>
    <w:p>
      <w:pPr>
        <w:pStyle w:val="Normal"/>
        <w:framePr w:w="1783" w:hAnchor="page" w:vAnchor="page" w:x="1856" w:y="181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34,543,588.00</w:t>
      </w:r>
    </w:p>
    <w:p>
      <w:pPr>
        <w:pStyle w:val="Normal"/>
        <w:framePr w:w="1430" w:hAnchor="page" w:vAnchor="page" w:x="356" w:y="180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Beneficially</w:t>
      </w:r>
    </w:p>
    <w:p>
      <w:pPr>
        <w:pStyle w:val="Normal"/>
        <w:framePr w:w="396" w:hAnchor="page" w:vAnchor="page" w:x="1609" w:y="178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5</w:t>
      </w:r>
    </w:p>
    <w:p>
      <w:pPr>
        <w:pStyle w:val="Normal"/>
        <w:framePr w:w="924" w:hAnchor="page" w:vAnchor="page" w:x="586" w:y="1780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Shares</w:t>
      </w:r>
    </w:p>
    <w:p>
      <w:pPr>
        <w:pStyle w:val="Normal"/>
        <w:framePr w:w="2385" w:hAnchor="page" w:vAnchor="page" w:x="1856" w:y="175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Sole Voting Power </w:t>
      </w:r>
    </w:p>
    <w:p>
      <w:pPr>
        <w:pStyle w:val="Normal"/>
        <w:framePr w:w="1344" w:hAnchor="page" w:vAnchor="page" w:x="395" w:y="1754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Number of</w:t>
      </w:r>
    </w:p>
    <w:p>
      <w:pPr>
        <w:pStyle w:val="Normal"/>
        <w:framePr w:w="1602" w:hAnchor="page" w:vAnchor="page" w:x="1526" w:y="1721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MARYLAND</w:t>
      </w:r>
    </w:p>
    <w:p>
      <w:pPr>
        <w:pStyle w:val="Normal"/>
        <w:framePr w:w="361" w:hAnchor="page" w:vAnchor="page" w:x="842" w:y="1696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4</w:t>
      </w:r>
    </w:p>
    <w:p>
      <w:pPr>
        <w:pStyle w:val="Normal"/>
        <w:framePr w:w="3998" w:hAnchor="page" w:vAnchor="page" w:x="1526" w:y="1670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Citizenship or Place of Organization </w:t>
      </w:r>
    </w:p>
    <w:p>
      <w:pPr>
        <w:pStyle w:val="Normal"/>
        <w:framePr w:w="361" w:hAnchor="page" w:vAnchor="page" w:x="842" w:y="163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3</w:t>
      </w:r>
    </w:p>
    <w:p>
      <w:pPr>
        <w:pStyle w:val="Normal"/>
        <w:framePr w:w="1575" w:hAnchor="page" w:vAnchor="page" w:x="1526" w:y="163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Sec Use Only</w:t>
      </w:r>
    </w:p>
    <w:p>
      <w:pPr>
        <w:pStyle w:val="Normal"/>
        <w:framePr w:w="2803" w:hAnchor="page" w:vAnchor="page" w:x="1766" w:y="1604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Checkbox not checked  (b)</w:t>
      </w:r>
    </w:p>
    <w:p>
      <w:pPr>
        <w:pStyle w:val="Normal"/>
        <w:framePr w:w="2849" w:hAnchor="page" w:vAnchor="page" w:x="1766" w:y="1579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Checkbox not checked  (a) </w:t>
      </w:r>
    </w:p>
    <w:p>
      <w:pPr>
        <w:pStyle w:val="Normal"/>
        <w:framePr w:w="361" w:hAnchor="page" w:vAnchor="page" w:x="842" w:y="156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2</w:t>
      </w:r>
    </w:p>
    <w:p>
      <w:pPr>
        <w:pStyle w:val="Normal"/>
        <w:framePr w:w="7256" w:hAnchor="page" w:vAnchor="page" w:x="1526" w:y="152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the appropriate box if a member of a Group (see instructions) </w:t>
      </w:r>
    </w:p>
    <w:p>
      <w:pPr>
        <w:pStyle w:val="Normal"/>
        <w:framePr w:w="4487" w:hAnchor="page" w:vAnchor="page" w:x="1526" w:y="149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T. Rowe Price Investment Management, Inc.</w:t>
      </w:r>
    </w:p>
    <w:p>
      <w:pPr>
        <w:pStyle w:val="Normal"/>
        <w:framePr w:w="361" w:hAnchor="page" w:vAnchor="page" w:x="842" w:y="146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</w:t>
      </w:r>
    </w:p>
    <w:p>
      <w:pPr>
        <w:pStyle w:val="Normal"/>
        <w:framePr w:w="3186" w:hAnchor="page" w:vAnchor="page" w:x="1526" w:y="144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Names of Reporting Persons </w:t>
      </w:r>
    </w:p>
    <w:p>
      <w:pPr>
        <w:pStyle w:val="Normal"/>
        <w:framePr w:w="2688" w:hAnchor="page" w:vAnchor="page" w:x="340" w:y="13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CUSIP No. 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G87110105</w:t>
      </w:r>
    </w:p>
    <w:p>
      <w:pPr>
        <w:pStyle w:val="Normal"/>
        <w:framePr w:w="2599" w:hAnchor="page" w:vAnchor="page" w:x="332" w:y="12829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4358" w:hAnchor="page" w:vAnchor="page" w:x="565" w:y="1060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not checked   Rule 13d-1(d)</w:t>
      </w:r>
    </w:p>
    <w:p>
      <w:pPr>
        <w:pStyle w:val="Normal"/>
        <w:framePr w:w="4344" w:hAnchor="page" w:vAnchor="page" w:x="565" w:y="1027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not checked   Rule 13d-1(c)</w:t>
      </w:r>
    </w:p>
    <w:p>
      <w:pPr>
        <w:pStyle w:val="Normal"/>
        <w:framePr w:w="3955" w:hAnchor="page" w:vAnchor="page" w:x="565" w:y="99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checked   Rule 13d-1(b)</w:t>
      </w:r>
    </w:p>
    <w:p>
      <w:pPr>
        <w:pStyle w:val="Normal"/>
        <w:framePr w:w="9568" w:hAnchor="page" w:vAnchor="page" w:x="325" w:y="96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 the appropriate box to designate the rule pursuant to which this Schedule is filed:</w:t>
      </w:r>
    </w:p>
    <w:p>
      <w:pPr>
        <w:pStyle w:val="Normal"/>
        <w:framePr w:w="5914" w:hAnchor="page" w:vAnchor="page" w:x="2461" w:y="87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(Date of Event Which Requires Filing of this Statement)</w:t>
      </w:r>
    </w:p>
    <w:p>
      <w:pPr>
        <w:pStyle w:val="Normal"/>
        <w:framePr w:w="1325" w:hAnchor="page" w:vAnchor="page" w:x="4547" w:y="83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06/30/2025</w:t>
      </w:r>
    </w:p>
    <w:p>
      <w:pPr>
        <w:pStyle w:val="Normal"/>
        <w:framePr w:w="2018" w:hAnchor="page" w:vAnchor="page" w:x="4232" w:y="74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(CUSIP Number)</w:t>
      </w:r>
    </w:p>
    <w:p>
      <w:pPr>
        <w:pStyle w:val="Normal"/>
        <w:framePr w:w="1364" w:hAnchor="page" w:vAnchor="page" w:x="4529" w:y="70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G87110105</w:t>
      </w:r>
    </w:p>
    <w:p>
      <w:pPr>
        <w:pStyle w:val="Normal"/>
        <w:framePr w:w="3036" w:hAnchor="page" w:vAnchor="page" w:x="3769" w:y="62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(Title of Class of Securities)</w:t>
      </w:r>
    </w:p>
    <w:p>
      <w:pPr>
        <w:pStyle w:val="Normal"/>
        <w:framePr w:w="2291" w:hAnchor="page" w:vAnchor="page" w:x="4108" w:y="582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COMMON STOCK</w:t>
      </w:r>
    </w:p>
    <w:p>
      <w:pPr>
        <w:pStyle w:val="Normal"/>
        <w:framePr w:w="1932" w:hAnchor="page" w:vAnchor="page" w:x="4271" w:y="499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(Name of Issuer)</w:t>
      </w:r>
    </w:p>
    <w:p>
      <w:pPr>
        <w:pStyle w:val="Normal"/>
        <w:framePr w:w="2401" w:hAnchor="page" w:vAnchor="page" w:x="4058" w:y="45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TECHNIPFMC PLC</w:t>
      </w:r>
    </w:p>
    <w:p>
      <w:pPr>
        <w:pStyle w:val="Normal"/>
        <w:framePr w:w="2242" w:hAnchor="page" w:vAnchor="page" w:x="4130" w:y="37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(Amendment No. </w:t>
      </w: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3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)</w:t>
      </w:r>
    </w:p>
    <w:p>
      <w:pPr>
        <w:pStyle w:val="Normal"/>
        <w:framePr w:w="6544" w:hAnchor="page" w:vAnchor="page" w:x="2179" w:y="3420"/>
        <w:widowControl w:val="off"/>
        <w:autoSpaceDE w:val="off"/>
        <w:autoSpaceDN w:val="off"/>
        <w:spacing w:before="0" w:after="0" w:line="25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UNDER THE SECURITIES EXCHANGE ACT OF 1934</w:t>
      </w:r>
    </w:p>
    <w:p>
      <w:pPr>
        <w:pStyle w:val="Normal"/>
        <w:framePr w:w="2736" w:hAnchor="page" w:vAnchor="page" w:x="3941" w:y="25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9"/>
          <w:szCs w:val="2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5375" w:hAnchor="page" w:vAnchor="page" w:x="2811" w:y="1516"/>
        <w:widowControl w:val="off"/>
        <w:autoSpaceDE w:val="off"/>
        <w:autoSpaceDN w:val="off"/>
        <w:spacing w:before="0" w:after="0" w:line="47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  <w:t>Washington, D.C. 20549</w:t>
      </w:r>
    </w:p>
    <w:p>
      <w:pPr>
        <w:pStyle w:val="Normal"/>
        <w:framePr w:w="10831" w:hAnchor="page" w:vAnchor="page" w:x="331" w:y="1021"/>
        <w:widowControl w:val="off"/>
        <w:autoSpaceDE w:val="off"/>
        <w:autoSpaceDN w:val="off"/>
        <w:spacing w:before="0" w:after="0" w:line="47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  <w:t xml:space="preserve">SECURITIES AND EXCHANGE COMMISSION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5.25pt;margin-top:186.4pt;z-index:-16777208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227.7pt;z-index:-16777204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5.25pt;margin-top:245.7pt;z-index:-16777200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5.25pt;margin-top:290pt;z-index:-16777196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5.25pt;margin-top:308pt;z-index:-16777192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5.25pt;margin-top:352.3pt;z-index:-16777188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5.25pt;margin-top:370.3pt;z-index:-16777184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5.25pt;margin-top:414.6pt;z-index:-16777180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432.6pt;z-index:-16777176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.4pt;margin-top:671.7pt;z-index:-16777172;width:241.45pt;height:20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.4pt;margin-top:718.25pt;z-index:-16777168;width:585.25pt;height:288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5.25pt;margin-top:816.95pt;z-index:-16777164;width:59.0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3.8pt;margin-top:816.95pt;z-index:-16777160;width:522.9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25pt;margin-top:759.9pt;z-index:-1677715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71.55pt;margin-top:720.1pt;z-index:-167771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25pt;margin-top:720.1pt;z-index:-167771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73.8pt;margin-top:759.9pt;z-index:-1677714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594pt;margin-top:720.1pt;z-index:-167771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73.8pt;margin-top:720.1pt;z-index:-167771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75.3pt;margin-top:746.4pt;z-index:-16777132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25pt;margin-top:814.7pt;z-index:-1677712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1.55pt;margin-top:762.15pt;z-index:-167771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5.25pt;margin-top:762.15pt;z-index:-1677712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3.8pt;margin-top:814.7pt;z-index:-1677711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94pt;margin-top:762.15pt;z-index:-167771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73.8pt;margin-top:762.15pt;z-index:-1677710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75.3pt;margin-top:788.4pt;z-index:-16777104;width:519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5.25pt;margin-top:831.2pt;z-index:-1677710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71.55pt;margin-top:816.95pt;z-index:-1677709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816.95pt;z-index:-1677709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73.8pt;margin-top:831.2pt;z-index:-1677708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4pt;margin-top:816.95pt;z-index:-1677708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73.8pt;margin-top:816.95pt;z-index:-1677708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5.25pt;margin-top:873.25pt;z-index:-1677707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1.55pt;margin-top:833.45pt;z-index:-167770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5.25pt;margin-top:833.45pt;z-index:-1677706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73.8pt;margin-top:873.25pt;z-index:-1677706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4pt;margin-top:833.45pt;z-index:-167770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73.8pt;margin-top:833.45pt;z-index:-1677705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5.3pt;margin-top:859.7pt;z-index:-16777052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71.55pt;margin-top:875.5pt;z-index:-16777048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5.25pt;margin-top:875.5pt;z-index:-16777044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94pt;margin-top:875.5pt;z-index:-16777040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3.8pt;margin-top:875.5pt;z-index:-16777036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6.8pt;margin-top:919.75pt;z-index:-1677703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88.05pt;margin-top:877.75pt;z-index:-1677702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90.3pt;margin-top:919.75pt;z-index:-1677702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90.3pt;margin-top:877.75pt;z-index:-1677702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91.8pt;margin-top:905.5pt;z-index:-1677701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76.8pt;margin-top:964.05pt;z-index:-1677701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88.05pt;margin-top:922pt;z-index:-1677700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90.3pt;margin-top:964.05pt;z-index:-1677700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90.3pt;margin-top:922pt;z-index:-1677700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91.8pt;margin-top:949.8pt;z-index:-1677699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88.05pt;margin-top:966.3pt;z-index:-16776992;width:2.7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90.3pt;margin-top:966.3pt;z-index:-16776988;width:2.7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6.25pt;margin-top:497.4pt;z-index:-167769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6.25pt;margin-top:513.95pt;z-index:-1677698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6.25pt;margin-top:530.45pt;z-index:-1677697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76.3pt;margin-top:789.4pt;z-index:-1677697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76.3pt;margin-top:802.15pt;z-index:-1677696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3pt;margin-top:22pt;z-index:-16776964;width:586pt;height: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3pt;margin-top:46.05pt;z-index:-1677696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5.25pt;margin-top:247.2pt;z-index:-16776956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5.25pt;margin-top:309.5pt;z-index:-16776952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5.25pt;margin-top:371.8pt;z-index:-16776948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5.25pt;margin-top:434.1pt;z-index:-16776944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pt;margin-top:558.7pt;z-index:-1677694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pt;margin-top:575.25pt;z-index:-16776936;width:586pt;height: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</w:p>
    <w:p>
      <w:pPr>
        <w:pStyle w:val="Normal"/>
        <w:framePr w:w="1193" w:hAnchor="page" w:vAnchor="page" w:x="1286" w:y="195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34629552</w:t>
      </w:r>
    </w:p>
    <w:p>
      <w:pPr>
        <w:pStyle w:val="Normal"/>
        <w:framePr w:w="519" w:hAnchor="page" w:vAnchor="page" w:x="650" w:y="1930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3153" w:hAnchor="page" w:vAnchor="page" w:x="1286" w:y="190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Amount beneficially owned: </w:t>
      </w:r>
    </w:p>
    <w:p>
      <w:pPr>
        <w:pStyle w:val="Normal"/>
        <w:framePr w:w="2282" w:hAnchor="page" w:vAnchor="page" w:x="452" w:y="1873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4.   Ownership</w:t>
      </w:r>
    </w:p>
    <w:p>
      <w:pPr>
        <w:pStyle w:val="Normal"/>
        <w:framePr w:w="532" w:hAnchor="page" w:vAnchor="page" w:x="643" w:y="1810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(k)</w:t>
      </w:r>
    </w:p>
    <w:p>
      <w:pPr>
        <w:pStyle w:val="Normal"/>
        <w:framePr w:w="8245" w:hAnchor="page" w:vAnchor="page" w:x="1526" w:y="1810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Group, in accordance with Rule 240.13d-1(b)(1)(ii)(K).</w:t>
      </w:r>
    </w:p>
    <w:p>
      <w:pPr>
        <w:pStyle w:val="Normal"/>
        <w:framePr w:w="4348" w:hAnchor="page" w:vAnchor="page" w:x="1286" w:y="1778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       please specify the type of institution:</w:t>
      </w:r>
    </w:p>
    <w:p>
      <w:pPr>
        <w:pStyle w:val="Normal"/>
        <w:framePr w:w="479" w:hAnchor="page" w:vAnchor="page" w:x="668" w:y="1753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(j)</w:t>
      </w:r>
    </w:p>
    <w:p>
      <w:pPr>
        <w:pStyle w:val="Normal"/>
        <w:framePr w:w="5734" w:hAnchor="page" w:vAnchor="page" w:x="1286" w:y="1753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institution in accordance with § 240.13d-1(b)(1)(ii)(J), </w:t>
      </w:r>
    </w:p>
    <w:p>
      <w:pPr>
        <w:pStyle w:val="Normal"/>
        <w:framePr w:w="11511" w:hAnchor="page" w:vAnchor="page" w:x="1526" w:y="1727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non-U.S. institution in accordance with § 240.13d-1(b)(1)(ii)(J). If filing as a non-U.S.</w:t>
      </w:r>
    </w:p>
    <w:p>
      <w:pPr>
        <w:pStyle w:val="Normal"/>
        <w:framePr w:w="7727" w:hAnchor="page" w:vAnchor="page" w:x="1286" w:y="1696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section 3(c)(14) of the Investment Company Act of 1940 (15 U.S.C. 80a-3);</w:t>
      </w:r>
    </w:p>
    <w:p>
      <w:pPr>
        <w:pStyle w:val="Normal"/>
        <w:framePr w:w="466" w:hAnchor="page" w:vAnchor="page" w:x="673" w:y="1682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(i)</w:t>
      </w:r>
    </w:p>
    <w:p>
      <w:pPr>
        <w:pStyle w:val="Normal"/>
        <w:framePr w:w="11139" w:hAnchor="page" w:vAnchor="page" w:x="1526" w:y="1670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church plan that is excluded from the definition of an investment company under</w:t>
      </w:r>
    </w:p>
    <w:p>
      <w:pPr>
        <w:pStyle w:val="Normal"/>
        <w:framePr w:w="1965" w:hAnchor="page" w:vAnchor="page" w:x="1286" w:y="1639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(12 U.S.C. 1813);</w:t>
      </w:r>
    </w:p>
    <w:p>
      <w:pPr>
        <w:pStyle w:val="Normal"/>
        <w:framePr w:w="532" w:hAnchor="page" w:vAnchor="page" w:x="643" w:y="162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(h)</w:t>
      </w:r>
    </w:p>
    <w:p>
      <w:pPr>
        <w:pStyle w:val="Normal"/>
        <w:framePr w:w="11319" w:hAnchor="page" w:vAnchor="page" w:x="1526" w:y="1613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savings associations as defined in Section 3(b) of the Federal Deposit Insurance Act</w:t>
      </w:r>
    </w:p>
    <w:p>
      <w:pPr>
        <w:pStyle w:val="Normal"/>
        <w:framePr w:w="664" w:hAnchor="page" w:vAnchor="page" w:x="1286" w:y="1582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(G);</w:t>
      </w:r>
    </w:p>
    <w:p>
      <w:pPr>
        <w:pStyle w:val="Normal"/>
        <w:framePr w:w="519" w:hAnchor="page" w:vAnchor="page" w:x="650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(g)</w:t>
      </w:r>
    </w:p>
    <w:p>
      <w:pPr>
        <w:pStyle w:val="Normal"/>
        <w:framePr w:w="11264" w:hAnchor="page" w:vAnchor="page" w:x="1526" w:y="1556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parent holding company or control person in accordance with § 240.13d-1(b)(1)(ii)</w:t>
      </w:r>
    </w:p>
    <w:p>
      <w:pPr>
        <w:pStyle w:val="Normal"/>
        <w:framePr w:w="625" w:hAnchor="page" w:vAnchor="page" w:x="1286" w:y="152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(F);</w:t>
      </w:r>
    </w:p>
    <w:p>
      <w:pPr>
        <w:pStyle w:val="Normal"/>
        <w:framePr w:w="479" w:hAnchor="page" w:vAnchor="page" w:x="668" w:y="1511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(f)</w:t>
      </w:r>
    </w:p>
    <w:p>
      <w:pPr>
        <w:pStyle w:val="Normal"/>
        <w:framePr w:w="11378" w:hAnchor="page" w:vAnchor="page" w:x="1526" w:y="149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An employee benefit plan or endowment fund in accordance with § 240.13d-1(b)(1)(ii)</w:t>
      </w:r>
    </w:p>
    <w:p>
      <w:pPr>
        <w:pStyle w:val="Normal"/>
        <w:framePr w:w="506" w:hAnchor="page" w:vAnchor="page" w:x="656" w:y="146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(e)</w:t>
      </w:r>
    </w:p>
    <w:p>
      <w:pPr>
        <w:pStyle w:val="Normal"/>
        <w:framePr w:w="9021" w:hAnchor="page" w:vAnchor="page" w:x="1526" w:y="146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checked   An investment adviser in accordance with § 240.13d-1(b)(1)(ii)(E);</w:t>
      </w:r>
    </w:p>
    <w:p>
      <w:pPr>
        <w:pStyle w:val="Normal"/>
        <w:framePr w:w="2044" w:hAnchor="page" w:vAnchor="page" w:x="1286" w:y="1436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(15 U.S.C. 80a-8);</w:t>
      </w:r>
    </w:p>
    <w:p>
      <w:pPr>
        <w:pStyle w:val="Normal"/>
        <w:framePr w:w="532" w:hAnchor="page" w:vAnchor="page" w:x="643" w:y="142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(d)</w:t>
      </w:r>
    </w:p>
    <w:p>
      <w:pPr>
        <w:pStyle w:val="Normal"/>
        <w:framePr w:w="11580" w:hAnchor="page" w:vAnchor="page" w:x="1526" w:y="141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Investment company registered under section 8 of the Investment Company Act of 1940</w:t>
      </w:r>
    </w:p>
    <w:p>
      <w:pPr>
        <w:pStyle w:val="Normal"/>
        <w:framePr w:w="506" w:hAnchor="page" w:vAnchor="page" w:x="656" w:y="137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10355" w:hAnchor="page" w:vAnchor="page" w:x="1526" w:y="137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Insurance company as defined in section 3(a)(19) of the Act (15 U.S.C. 78c);</w:t>
      </w:r>
    </w:p>
    <w:p>
      <w:pPr>
        <w:pStyle w:val="Normal"/>
        <w:framePr w:w="532" w:hAnchor="page" w:vAnchor="page" w:x="643" w:y="134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8777" w:hAnchor="page" w:vAnchor="page" w:x="1526" w:y="134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Bank as defined in section 3(a)(6) of the Act (15 U.S.C. 78c);</w:t>
      </w:r>
    </w:p>
    <w:p>
      <w:pPr>
        <w:pStyle w:val="Normal"/>
        <w:framePr w:w="519" w:hAnchor="page" w:vAnchor="page" w:x="650" w:y="1316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9905" w:hAnchor="page" w:vAnchor="page" w:x="1526" w:y="1316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Broker or dealer registered under section 15 of the Act (15 U.S.C. 78o);</w:t>
      </w:r>
    </w:p>
    <w:p>
      <w:pPr>
        <w:pStyle w:val="Normal"/>
        <w:framePr w:w="12408" w:hAnchor="page" w:vAnchor="page" w:x="452" w:y="128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3.   If this statement is filed pursuant to §§ 240.13d-1(b) or 240.13d-2(b) or (c), check whether the person filing is a:</w:t>
      </w:r>
    </w:p>
    <w:p>
      <w:pPr>
        <w:pStyle w:val="Normal"/>
        <w:framePr w:w="1355" w:hAnchor="page" w:vAnchor="page" w:x="1286" w:y="1253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G87110105</w:t>
      </w:r>
    </w:p>
    <w:p>
      <w:pPr>
        <w:pStyle w:val="Normal"/>
        <w:framePr w:w="506" w:hAnchor="page" w:vAnchor="page" w:x="656" w:y="1227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(e)</w:t>
      </w:r>
    </w:p>
    <w:p>
      <w:pPr>
        <w:pStyle w:val="Normal"/>
        <w:framePr w:w="1503" w:hAnchor="page" w:vAnchor="page" w:x="1286" w:y="120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CUSIP No.: </w:t>
      </w:r>
    </w:p>
    <w:p>
      <w:pPr>
        <w:pStyle w:val="Normal"/>
        <w:framePr w:w="2172" w:hAnchor="page" w:vAnchor="page" w:x="1286" w:y="1170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 STOCK</w:t>
      </w:r>
    </w:p>
    <w:p>
      <w:pPr>
        <w:pStyle w:val="Normal"/>
        <w:framePr w:w="532" w:hAnchor="page" w:vAnchor="page" w:x="643" w:y="1145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(d)</w:t>
      </w:r>
    </w:p>
    <w:p>
      <w:pPr>
        <w:pStyle w:val="Normal"/>
        <w:framePr w:w="2911" w:hAnchor="page" w:vAnchor="page" w:x="1286" w:y="1119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Title of class of securities: </w:t>
      </w:r>
    </w:p>
    <w:p>
      <w:pPr>
        <w:pStyle w:val="Normal"/>
        <w:framePr w:w="1523" w:hAnchor="page" w:vAnchor="page" w:x="1286" w:y="1088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Maryland</w:t>
      </w:r>
    </w:p>
    <w:p>
      <w:pPr>
        <w:pStyle w:val="Normal"/>
        <w:framePr w:w="506" w:hAnchor="page" w:vAnchor="page" w:x="656" w:y="10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1529" w:hAnchor="page" w:vAnchor="page" w:x="1286" w:y="1037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Citizenship: </w:t>
      </w:r>
    </w:p>
    <w:p>
      <w:pPr>
        <w:pStyle w:val="Normal"/>
        <w:framePr w:w="4117" w:hAnchor="page" w:vAnchor="page" w:x="1286" w:y="100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1307 Point Street, Baltimore, MD 21231</w:t>
      </w:r>
    </w:p>
    <w:p>
      <w:pPr>
        <w:pStyle w:val="Normal"/>
        <w:framePr w:w="532" w:hAnchor="page" w:vAnchor="page" w:x="643" w:y="980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6133" w:hAnchor="page" w:vAnchor="page" w:x="1286" w:y="954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Address or principal business office or, if none, residence: </w:t>
      </w:r>
    </w:p>
    <w:p>
      <w:pPr>
        <w:pStyle w:val="Normal"/>
        <w:framePr w:w="4487" w:hAnchor="page" w:vAnchor="page" w:x="1286" w:y="92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T. Rowe Price Investment Management, Inc.</w:t>
      </w:r>
    </w:p>
    <w:p>
      <w:pPr>
        <w:pStyle w:val="Normal"/>
        <w:framePr w:w="519" w:hAnchor="page" w:vAnchor="page" w:x="650" w:y="89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2565" w:hAnchor="page" w:vAnchor="page" w:x="1286" w:y="87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 of person filing: </w:t>
      </w:r>
    </w:p>
    <w:p>
      <w:pPr>
        <w:pStyle w:val="Normal"/>
        <w:framePr w:w="955" w:hAnchor="page" w:vAnchor="page" w:x="452" w:y="840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2.</w:t>
      </w:r>
    </w:p>
    <w:p>
      <w:pPr>
        <w:pStyle w:val="Normal"/>
        <w:framePr w:w="8968" w:hAnchor="page" w:vAnchor="page" w:x="1286" w:y="80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HADRIAN HOUSE, WINCOMBLEE ROAD, NEWCASTLE UPON TYNE, X0, NE63PL</w:t>
      </w:r>
    </w:p>
    <w:p>
      <w:pPr>
        <w:pStyle w:val="Normal"/>
        <w:framePr w:w="532" w:hAnchor="page" w:vAnchor="page" w:x="643" w:y="78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4964" w:hAnchor="page" w:vAnchor="page" w:x="1286" w:y="75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Address of issuer's principal executive offices: </w:t>
      </w:r>
    </w:p>
    <w:p>
      <w:pPr>
        <w:pStyle w:val="Normal"/>
        <w:framePr w:w="2243" w:hAnchor="page" w:vAnchor="page" w:x="1286" w:y="726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TECHNIPFMC PLC</w:t>
      </w:r>
    </w:p>
    <w:p>
      <w:pPr>
        <w:pStyle w:val="Normal"/>
        <w:framePr w:w="519" w:hAnchor="page" w:vAnchor="page" w:x="650" w:y="70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1885" w:hAnchor="page" w:vAnchor="page" w:x="1286" w:y="67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 of issuer: </w:t>
      </w:r>
    </w:p>
    <w:p>
      <w:pPr>
        <w:pStyle w:val="Normal"/>
        <w:framePr w:w="955" w:hAnchor="page" w:vAnchor="page" w:x="452" w:y="643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1.</w:t>
      </w:r>
    </w:p>
    <w:p>
      <w:pPr>
        <w:pStyle w:val="Normal"/>
        <w:framePr w:w="2599" w:hAnchor="page" w:vAnchor="page" w:x="332" w:y="5773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493" w:hAnchor="page" w:vAnchor="page" w:x="1526" w:y="462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IA</w:t>
      </w:r>
    </w:p>
    <w:p>
      <w:pPr>
        <w:pStyle w:val="Normal"/>
        <w:framePr w:w="480" w:hAnchor="page" w:vAnchor="page" w:x="787" w:y="436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12</w:t>
      </w:r>
    </w:p>
    <w:p>
      <w:pPr>
        <w:pStyle w:val="Normal"/>
        <w:framePr w:w="4753" w:hAnchor="page" w:vAnchor="page" w:x="1526" w:y="41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Type of Reporting Person (See Instructions) </w:t>
      </w:r>
    </w:p>
    <w:p>
      <w:pPr>
        <w:pStyle w:val="Normal"/>
        <w:framePr w:w="797" w:hAnchor="page" w:vAnchor="page" w:x="1526" w:y="378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8.3 %</w:t>
      </w:r>
    </w:p>
    <w:p>
      <w:pPr>
        <w:pStyle w:val="Normal"/>
        <w:framePr w:w="467" w:hAnchor="page" w:vAnchor="page" w:x="794" w:y="35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11</w:t>
      </w:r>
    </w:p>
    <w:p>
      <w:pPr>
        <w:pStyle w:val="Normal"/>
        <w:framePr w:w="5313" w:hAnchor="page" w:vAnchor="page" w:x="1526" w:y="327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Percent of class represented by amount in row (9) </w:t>
      </w:r>
    </w:p>
    <w:p>
      <w:pPr>
        <w:pStyle w:val="Normal"/>
        <w:framePr w:w="2526" w:hAnchor="page" w:vAnchor="page" w:x="1766" w:y="29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</w:t>
      </w:r>
    </w:p>
    <w:p>
      <w:pPr>
        <w:pStyle w:val="Normal"/>
        <w:framePr w:w="480" w:hAnchor="page" w:vAnchor="page" w:x="787" w:y="268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10</w:t>
      </w:r>
    </w:p>
    <w:p>
      <w:pPr>
        <w:pStyle w:val="Normal"/>
        <w:framePr w:w="9127" w:hAnchor="page" w:vAnchor="page" w:x="1526" w:y="2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box if the aggregate amount in row (9) excludes certain shares (See Instructions) </w:t>
      </w:r>
    </w:p>
    <w:p>
      <w:pPr>
        <w:pStyle w:val="Normal"/>
        <w:framePr w:w="1609" w:hAnchor="page" w:vAnchor="page" w:x="1526" w:y="20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34,629,552.00</w:t>
      </w:r>
    </w:p>
    <w:p>
      <w:pPr>
        <w:pStyle w:val="Normal"/>
        <w:framePr w:w="361" w:hAnchor="page" w:vAnchor="page" w:x="842" w:y="18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9</w:t>
      </w:r>
    </w:p>
    <w:p>
      <w:pPr>
        <w:pStyle w:val="Normal"/>
        <w:framePr w:w="6997" w:hAnchor="page" w:vAnchor="page" w:x="1526" w:y="15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Aggregate Amount Beneficially Owned by Each Reporting Person </w:t>
      </w:r>
    </w:p>
    <w:p>
      <w:pPr>
        <w:pStyle w:val="Normal"/>
        <w:framePr w:w="726" w:hAnchor="page" w:vAnchor="page" w:x="1856" w:y="119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396" w:hAnchor="page" w:vAnchor="page" w:x="1609" w:y="7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8</w:t>
      </w:r>
    </w:p>
    <w:p>
      <w:pPr>
        <w:pStyle w:val="Normal"/>
        <w:framePr w:w="1044" w:hAnchor="page" w:vAnchor="page" w:x="1856" w:y="65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Power </w:t>
      </w:r>
    </w:p>
    <w:p>
      <w:pPr>
        <w:pStyle w:val="Normal"/>
        <w:framePr w:w="2366" w:hAnchor="page" w:vAnchor="page" w:x="1856" w:y="3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Shared Dispositive</w:t>
      </w:r>
    </w:p>
    <w:p>
      <w:pPr>
        <w:pStyle w:val="Normal"/>
        <w:framePr w:w="1783" w:hAnchor="page" w:vAnchor="page" w:x="1856" w:y="3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34,629,552.00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7pt;margin-top:1pt;z-index:-167769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.4pt;margin-top:1pt;z-index:-16776928;width:585.25pt;height:247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5.25pt;margin-top:75.3pt;z-index:-1677692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71.55pt;margin-top:1pt;z-index:-16776920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5.25pt;margin-top:1pt;z-index:-16776916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73.8pt;margin-top:75.3pt;z-index:-16776912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94pt;margin-top:1pt;z-index:-16776908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73.8pt;margin-top:1pt;z-index:-16776904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76.8pt;margin-top:15.25pt;z-index:-16776900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88.05pt;margin-top:1pt;z-index:-1677689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90.3pt;margin-top:15.25pt;z-index:-16776892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90.3pt;margin-top:1pt;z-index:-1677688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91.8pt;margin-top:1pt;z-index:-16776884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88.05pt;margin-top:17.5pt;z-index:-16776880;width:2.75pt;height:5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90.3pt;margin-top:17.5pt;z-index:-16776876;width:2.75pt;height:5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91.8pt;margin-top:58.8pt;z-index:-16776872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5.25pt;margin-top:117.35pt;z-index:-1677686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71.55pt;margin-top:77.55pt;z-index:-167768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15.25pt;margin-top:77.55pt;z-index:-167768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73.8pt;margin-top:117.35pt;z-index:-1677685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594pt;margin-top:77.55pt;z-index:-167768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73.8pt;margin-top:77.55pt;z-index:-167768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75.3pt;margin-top:103.85pt;z-index:-16776844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15.25pt;margin-top:159.4pt;z-index:-1677684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71.55pt;margin-top:119.6pt;z-index:-167768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15.25pt;margin-top:119.6pt;z-index:-1677683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73.8pt;margin-top:159.4pt;z-index:-1677682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94pt;margin-top:119.6pt;z-index:-167768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73.8pt;margin-top:119.6pt;z-index:-1677682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5.25pt;margin-top:201.4pt;z-index:-1677681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71.55pt;margin-top:161.65pt;z-index:-167768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5.25pt;margin-top:161.65pt;z-index:-1677680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73.8pt;margin-top:201.4pt;z-index:-1677680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94pt;margin-top:161.65pt;z-index:-167768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3.8pt;margin-top:161.65pt;z-index:-1677679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75.3pt;margin-top:187.9pt;z-index:-16776792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243.45pt;z-index:-1677678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1.55pt;margin-top:203.65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5.25pt;margin-top:203.65pt;z-index:-1677678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73.8pt;margin-top:243.45pt;z-index:-1677677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594pt;margin-top:203.65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73.8pt;margin-top:203.65pt;z-index:-1677676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75.3pt;margin-top:229.95pt;z-index:-16776764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63.3pt;margin-top:362.05pt;z-index:-1677676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63.3pt;margin-top:403.35pt;z-index:-1677675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63.3pt;margin-top:460.4pt;z-index:-1677675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63.3pt;margin-top:501.65pt;z-index:-1677674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63.3pt;margin-top:542.95pt;z-index:-1677674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63.3pt;margin-top:584.25pt;z-index:-1677674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63.3pt;margin-top:625.5pt;z-index:-1677673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63.3pt;margin-top:976.8pt;z-index:-1677673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76.3pt;margin-top:146.85pt;z-index:-1677672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64.3pt;margin-top:658.05pt;z-index:-1677672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64.3pt;margin-top:673.8pt;z-index:-1677672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64.3pt;margin-top:689.6pt;z-index:-1677671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64.3pt;margin-top:705.35pt;z-index:-1677671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64.3pt;margin-top:733.85pt;z-index:-1677670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64.3pt;margin-top:749.65pt;z-index:-167767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64.3pt;margin-top:778.15pt;z-index:-167767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64.3pt;margin-top:806.7pt;z-index:-1677669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64.3pt;margin-top:835.2pt;z-index:-1677669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64.3pt;margin-top:863.7pt;z-index:-167766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64.3pt;margin-top:905pt;z-index:-167766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</w:p>
    <w:p>
      <w:pPr>
        <w:pStyle w:val="Normal"/>
        <w:framePr w:w="796" w:hAnchor="page" w:vAnchor="page" w:x="3553" w:y="1496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Date:</w:t>
      </w:r>
    </w:p>
    <w:p>
      <w:pPr>
        <w:pStyle w:val="Normal"/>
        <w:framePr w:w="1325" w:hAnchor="page" w:vAnchor="page" w:x="4934" w:y="1496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08/14/2025</w:t>
      </w:r>
    </w:p>
    <w:p>
      <w:pPr>
        <w:pStyle w:val="Normal"/>
        <w:framePr w:w="1452" w:hAnchor="page" w:vAnchor="page" w:x="3553" w:y="1456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Name/Title:</w:t>
      </w:r>
    </w:p>
    <w:p>
      <w:pPr>
        <w:pStyle w:val="Normal"/>
        <w:framePr w:w="1701" w:hAnchor="page" w:vAnchor="page" w:x="4934" w:y="1456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Vice President</w:t>
      </w:r>
    </w:p>
    <w:p>
      <w:pPr>
        <w:pStyle w:val="Normal"/>
        <w:framePr w:w="1307" w:hAnchor="page" w:vAnchor="page" w:x="3553" w:y="1415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Signature:</w:t>
      </w:r>
    </w:p>
    <w:p>
      <w:pPr>
        <w:pStyle w:val="Normal"/>
        <w:framePr w:w="1331" w:hAnchor="page" w:vAnchor="page" w:x="4934" w:y="1415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Ellen York</w:t>
      </w:r>
    </w:p>
    <w:p>
      <w:pPr>
        <w:pStyle w:val="Normal"/>
        <w:framePr w:w="939" w:hAnchor="page" w:vAnchor="page" w:x="6195" w:y="13537"/>
        <w:widowControl w:val="off"/>
        <w:autoSpaceDE w:val="off"/>
        <w:autoSpaceDN w:val="off"/>
        <w:spacing w:before="0" w:after="0" w:line="37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  <w:t>Inc.</w:t>
      </w:r>
    </w:p>
    <w:p>
      <w:pPr>
        <w:pStyle w:val="Normal"/>
        <w:framePr w:w="6603" w:hAnchor="page" w:vAnchor="page" w:x="6195" w:y="13147"/>
        <w:widowControl w:val="off"/>
        <w:autoSpaceDE w:val="off"/>
        <w:autoSpaceDN w:val="off"/>
        <w:spacing w:before="0" w:after="0" w:line="37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  <w:t>T.  Rowe  Price  Investment  Management,</w:t>
      </w:r>
    </w:p>
    <w:p>
      <w:pPr>
        <w:pStyle w:val="Normal"/>
        <w:framePr w:w="4030" w:hAnchor="page" w:vAnchor="page" w:x="1871" w:y="1250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statement is true, complete and correct. </w:t>
      </w:r>
    </w:p>
    <w:p>
      <w:pPr>
        <w:pStyle w:val="Normal"/>
        <w:framePr w:w="2945" w:hAnchor="page" w:vAnchor="page" w:x="1871" w:y="122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After reasonable inquiry</w:t>
      </w:r>
    </w:p>
    <w:p>
      <w:pPr>
        <w:pStyle w:val="Normal"/>
        <w:framePr w:w="2727" w:hAnchor="page" w:vAnchor="page" w:x="4004" w:y="122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and to the best of my</w:t>
      </w:r>
    </w:p>
    <w:p>
      <w:pPr>
        <w:pStyle w:val="Normal"/>
        <w:framePr w:w="3639" w:hAnchor="page" w:vAnchor="page" w:x="5939" w:y="122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knowledge and belief, I certify</w:t>
      </w:r>
    </w:p>
    <w:p>
      <w:pPr>
        <w:pStyle w:val="Normal"/>
        <w:framePr w:w="3762" w:hAnchor="page" w:vAnchor="page" w:x="8703" w:y="122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that the information set forth in this</w:t>
      </w:r>
    </w:p>
    <w:p>
      <w:pPr>
        <w:pStyle w:val="Normal"/>
        <w:framePr w:w="1875" w:hAnchor="page" w:vAnchor="page" w:x="326" w:y="1193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    SIGNATURE</w:t>
      </w:r>
    </w:p>
    <w:p>
      <w:pPr>
        <w:pStyle w:val="Normal"/>
        <w:framePr w:w="6472" w:hAnchor="page" w:vAnchor="page" w:x="1286" w:y="1131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securities referred to, which beneficial ownership is expressly</w:t>
      </w:r>
    </w:p>
    <w:p>
      <w:pPr>
        <w:pStyle w:val="Normal"/>
        <w:framePr w:w="994" w:hAnchor="page" w:vAnchor="page" w:x="6625" w:y="1131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denied.</w:t>
      </w:r>
    </w:p>
    <w:p>
      <w:pPr>
        <w:pStyle w:val="Normal"/>
        <w:framePr w:w="11986" w:hAnchor="page" w:vAnchor="page" w:x="1286" w:y="1106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of Schedule 13G shall not be construed as an admission that Price Investment Management is the beneficial owner of the </w:t>
      </w:r>
    </w:p>
    <w:p>
      <w:pPr>
        <w:pStyle w:val="Normal"/>
        <w:framePr w:w="8883" w:hAnchor="page" w:vAnchor="page" w:x="1286" w:y="1080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nomination under ?? 240.14a-11. T. Rowe Price Investment Management, Inc. hereby</w:t>
      </w:r>
    </w:p>
    <w:p>
      <w:pPr>
        <w:pStyle w:val="Normal"/>
        <w:framePr w:w="3703" w:hAnchor="page" w:vAnchor="page" w:x="8817" w:y="1080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declares and affirms that the filing </w:t>
      </w:r>
    </w:p>
    <w:p>
      <w:pPr>
        <w:pStyle w:val="Normal"/>
        <w:framePr w:w="3532" w:hAnchor="page" w:vAnchor="page" w:x="1286" w:y="105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with or as a participant in any</w:t>
      </w:r>
    </w:p>
    <w:p>
      <w:pPr>
        <w:pStyle w:val="Normal"/>
        <w:framePr w:w="7289" w:hAnchor="page" w:vAnchor="page" w:x="3953" w:y="105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transaction having that purpose or effect, other than activities solely</w:t>
      </w:r>
    </w:p>
    <w:p>
      <w:pPr>
        <w:pStyle w:val="Normal"/>
        <w:framePr w:w="2367" w:hAnchor="page" w:vAnchor="page" w:x="10035" w:y="105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in connection with a </w:t>
      </w:r>
    </w:p>
    <w:p>
      <w:pPr>
        <w:pStyle w:val="Normal"/>
        <w:framePr w:w="11979" w:hAnchor="page" w:vAnchor="page" w:x="1286" w:y="1029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changing or influencing the control of the issuer of the securities and were not acquired and are not held in connection </w:t>
      </w:r>
    </w:p>
    <w:p>
      <w:pPr>
        <w:pStyle w:val="Normal"/>
        <w:framePr w:w="2852" w:hAnchor="page" w:vAnchor="page" w:x="1286" w:y="1004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are held in the ordinary</w:t>
      </w:r>
    </w:p>
    <w:p>
      <w:pPr>
        <w:pStyle w:val="Normal"/>
        <w:framePr w:w="9728" w:hAnchor="page" w:vAnchor="page" w:x="3334" w:y="1004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course of business and were not acquired and are not held for the purpose of or with the effect of </w:t>
      </w:r>
    </w:p>
    <w:p>
      <w:pPr>
        <w:pStyle w:val="Normal"/>
        <w:framePr w:w="3469" w:hAnchor="page" w:vAnchor="page" w:x="1286" w:y="97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By signing below I certify</w:t>
      </w:r>
    </w:p>
    <w:p>
      <w:pPr>
        <w:pStyle w:val="Normal"/>
        <w:framePr w:w="2759" w:hAnchor="page" w:vAnchor="page" w:x="3571" w:y="97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that, to the best of my</w:t>
      </w:r>
    </w:p>
    <w:p>
      <w:pPr>
        <w:pStyle w:val="Normal"/>
        <w:framePr w:w="7308" w:hAnchor="page" w:vAnchor="page" w:x="5535" w:y="97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knowledge and belief, the securities referred to above were acquired and </w:t>
      </w:r>
    </w:p>
    <w:p>
      <w:pPr>
        <w:pStyle w:val="Normal"/>
        <w:framePr w:w="2684" w:hAnchor="page" w:vAnchor="page" w:x="398" w:y="947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10.  Certifications:</w:t>
      </w:r>
    </w:p>
    <w:p>
      <w:pPr>
        <w:pStyle w:val="Normal"/>
        <w:framePr w:w="1701" w:hAnchor="page" w:vAnchor="page" w:x="1286" w:y="885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4304" w:hAnchor="page" w:vAnchor="page" w:x="452" w:y="85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9.   Notice of Dissolution of Group.</w:t>
      </w:r>
    </w:p>
    <w:p>
      <w:pPr>
        <w:pStyle w:val="Normal"/>
        <w:framePr w:w="1701" w:hAnchor="page" w:vAnchor="page" w:x="1286" w:y="822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7110" w:hAnchor="page" w:vAnchor="page" w:x="452" w:y="79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8.   Identification and Classification of Members of the Group.</w:t>
      </w:r>
    </w:p>
    <w:p>
      <w:pPr>
        <w:pStyle w:val="Normal"/>
        <w:framePr w:w="1701" w:hAnchor="page" w:vAnchor="page" w:x="1286" w:y="75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4060" w:hAnchor="page" w:vAnchor="page" w:x="1286" w:y="72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Holding Company or Control Person.</w:t>
      </w:r>
    </w:p>
    <w:p>
      <w:pPr>
        <w:pStyle w:val="Normal"/>
        <w:framePr w:w="955" w:hAnchor="page" w:vAnchor="page" w:x="452" w:y="71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7.</w:t>
      </w:r>
    </w:p>
    <w:p>
      <w:pPr>
        <w:pStyle w:val="Normal"/>
        <w:framePr w:w="11687" w:hAnchor="page" w:vAnchor="page" w:x="1286" w:y="70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Identification and Classification of the Subsidiary Which Acquired the Security Being Reported on by the Parent</w:t>
      </w:r>
    </w:p>
    <w:p>
      <w:pPr>
        <w:pStyle w:val="Normal"/>
        <w:framePr w:w="1701" w:hAnchor="page" w:vAnchor="page" w:x="1286" w:y="67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7666" w:hAnchor="page" w:vAnchor="page" w:x="452" w:y="639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6.   Ownership of more than 5 Percent on Behalf of Another Person.</w:t>
      </w:r>
    </w:p>
    <w:p>
      <w:pPr>
        <w:pStyle w:val="Normal"/>
        <w:framePr w:w="5439" w:hAnchor="page" w:vAnchor="page" w:x="452" w:y="576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5.   Ownership of 5 Percent or Less of a Class.</w:t>
      </w:r>
    </w:p>
    <w:p>
      <w:pPr>
        <w:pStyle w:val="Normal"/>
        <w:framePr w:w="361" w:hAnchor="page" w:vAnchor="page" w:x="1286" w:y="519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</w:t>
      </w:r>
    </w:p>
    <w:p>
      <w:pPr>
        <w:pStyle w:val="Normal"/>
        <w:framePr w:w="6234" w:hAnchor="page" w:vAnchor="page" w:x="1286" w:y="468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(iv) Shared power to dispose or to direct the disposition of: </w:t>
      </w:r>
    </w:p>
    <w:p>
      <w:pPr>
        <w:pStyle w:val="Normal"/>
        <w:framePr w:w="1193" w:hAnchor="page" w:vAnchor="page" w:x="1286" w:y="41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34629552</w:t>
      </w:r>
    </w:p>
    <w:p>
      <w:pPr>
        <w:pStyle w:val="Normal"/>
        <w:framePr w:w="5947" w:hAnchor="page" w:vAnchor="page" w:x="1286" w:y="360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(iii) Sole power to dispose or to direct the disposition of: </w:t>
      </w:r>
    </w:p>
    <w:p>
      <w:pPr>
        <w:pStyle w:val="Normal"/>
        <w:framePr w:w="361" w:hAnchor="page" w:vAnchor="page" w:x="1286" w:y="30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</w:t>
      </w:r>
    </w:p>
    <w:p>
      <w:pPr>
        <w:pStyle w:val="Normal"/>
        <w:framePr w:w="4932" w:hAnchor="page" w:vAnchor="page" w:x="1286" w:y="25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(ii) Shared power to vote or to direct the vote: </w:t>
      </w:r>
    </w:p>
    <w:p>
      <w:pPr>
        <w:pStyle w:val="Normal"/>
        <w:framePr w:w="1193" w:hAnchor="page" w:vAnchor="page" w:x="1286" w:y="194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34543588</w:t>
      </w:r>
    </w:p>
    <w:p>
      <w:pPr>
        <w:pStyle w:val="Normal"/>
        <w:framePr w:w="4567" w:hAnchor="page" w:vAnchor="page" w:x="1286" w:y="14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(i) Sole power to vote or to direct the vote: </w:t>
      </w:r>
    </w:p>
    <w:p>
      <w:pPr>
        <w:pStyle w:val="Normal"/>
        <w:framePr w:w="506" w:hAnchor="page" w:vAnchor="page" w:x="656" w:y="11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4905" w:hAnchor="page" w:vAnchor="page" w:x="1286" w:y="11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Number of shares as to which the person has: </w:t>
      </w:r>
    </w:p>
    <w:p>
      <w:pPr>
        <w:pStyle w:val="Normal"/>
        <w:framePr w:w="915" w:hAnchor="page" w:vAnchor="page" w:x="1286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8.3  % </w:t>
      </w:r>
    </w:p>
    <w:p>
      <w:pPr>
        <w:pStyle w:val="Normal"/>
        <w:framePr w:w="532" w:hAnchor="page" w:vAnchor="page" w:x="643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1947" w:hAnchor="page" w:vAnchor="page" w:x="1286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Percent of class: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7pt;margin-top:1pt;z-index:-16776680;width:598pt;height:773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63.3pt;margin-top:26.5pt;z-index:-16776676;width:531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63.3pt;margin-top:96.35pt;z-index:-1677667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63.3pt;margin-top:150.4pt;z-index:-1677666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63.3pt;margin-top:204.4pt;z-index:-1677666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63.3pt;margin-top:258.45pt;z-index:-1677666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63.3pt;margin-top:334.3pt;z-index:-1677665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63.3pt;margin-top:378.55pt;z-index:-1677665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63.3pt;margin-top:410.1pt;z-index:-1677664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63.3pt;margin-top:441.6pt;z-index:-1677664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63.3pt;margin-top:488.15pt;z-index:-16776640;width:533.45pt;height:91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92.55pt;margin-top:611.25pt;z-index:-16776636;width:504.1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08.75pt;margin-top:656.3pt;z-index:-16776632;width:285.75pt;height:41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styles.xml" Type="http://schemas.openxmlformats.org/officeDocument/2006/relationships/styles"/><Relationship Id="rId148" Target="fontTable.xml" Type="http://schemas.openxmlformats.org/officeDocument/2006/relationships/fontTable"/><Relationship Id="rId149" Target="settings.xml" Type="http://schemas.openxmlformats.org/officeDocument/2006/relationships/settings"/><Relationship Id="rId15" Target="media/image15.png" Type="http://schemas.openxmlformats.org/officeDocument/2006/relationships/image"/><Relationship Id="rId150" Target="webSettings.xml" Type="http://schemas.openxmlformats.org/officeDocument/2006/relationships/webSettings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819</Words>
  <Characters>4293</Characters>
  <Application>e-iceblue</Application>
  <DocSecurity>0</DocSecurity>
  <Lines>174</Lines>
  <Paragraphs>174</Paragraphs>
  <ScaleCrop>false</ScaleCrop>
  <Company>e-iceblue</Company>
  <LinksUpToDate>false</LinksUpToDate>
  <CharactersWithSpaces>5044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2025-08-14T16:42:09Z</dcterms:created>
  <dc:creator>root</dc:creator>
  <cp:lastModifiedBy>root</cp:lastModifiedBy>
  <dcterms:modified xsi:type="dcterms:W3CDTF">2025-08-14T16:42:09Z</dcterms:modified>
  <cp:revision>1</cp:revision>
</cp:coreProperties>
</file>