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955" w:hAnchor="page" w:vAnchor="page" w:x="2772" w:y="19799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Vesting</w:t>
      </w:r>
    </w:p>
    <w:p>
      <w:pPr>
        <w:pStyle w:val="Normal"/>
        <w:framePr w:w="1127" w:hAnchor="page" w:vAnchor="page" w:x="340" w:y="1954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Common</w:t>
      </w:r>
    </w:p>
    <w:p>
      <w:pPr>
        <w:pStyle w:val="Normal"/>
        <w:framePr w:w="2995" w:hAnchor="page" w:vAnchor="page" w:x="1691" w:y="1954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02/21/2024  Restricted Stock</w:t>
      </w:r>
    </w:p>
    <w:p>
      <w:pPr>
        <w:pStyle w:val="Normal"/>
        <w:framePr w:w="810" w:hAnchor="page" w:vAnchor="page" w:x="4439" w:y="1954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Issuer</w:t>
      </w:r>
    </w:p>
    <w:p>
      <w:pPr>
        <w:pStyle w:val="Normal"/>
        <w:framePr w:w="717" w:hAnchor="page" w:vAnchor="page" w:x="7922" w:y="1954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5691</w:t>
      </w:r>
    </w:p>
    <w:p>
      <w:pPr>
        <w:pStyle w:val="Normal"/>
        <w:framePr w:w="2804" w:hAnchor="page" w:vAnchor="page" w:x="9228" w:y="1954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02/21/2024  Compensation</w:t>
      </w:r>
    </w:p>
    <w:p>
      <w:pPr>
        <w:pStyle w:val="Normal"/>
        <w:framePr w:w="1316" w:hAnchor="page" w:vAnchor="page" w:x="4628" w:y="1917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Acquired</w:t>
      </w:r>
    </w:p>
    <w:p>
      <w:pPr>
        <w:pStyle w:val="Normal"/>
        <w:framePr w:w="1610" w:hAnchor="page" w:vAnchor="page" w:x="2949" w:y="1904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Transaction</w:t>
      </w:r>
    </w:p>
    <w:p>
      <w:pPr>
        <w:pStyle w:val="Normal"/>
        <w:framePr w:w="1316" w:hAnchor="page" w:vAnchor="page" w:x="6858" w:y="1904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Acquired</w:t>
      </w:r>
    </w:p>
    <w:p>
      <w:pPr>
        <w:pStyle w:val="Normal"/>
        <w:framePr w:w="1316" w:hAnchor="page" w:vAnchor="page" w:x="8051" w:y="1904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Acquired</w:t>
      </w:r>
    </w:p>
    <w:p>
      <w:pPr>
        <w:pStyle w:val="Normal"/>
        <w:framePr w:w="866" w:hAnchor="page" w:vAnchor="page" w:x="697" w:y="1890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Class</w:t>
      </w:r>
    </w:p>
    <w:p>
      <w:pPr>
        <w:pStyle w:val="Normal"/>
        <w:framePr w:w="1316" w:hAnchor="page" w:vAnchor="page" w:x="1708" w:y="1890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Acquired</w:t>
      </w:r>
    </w:p>
    <w:p>
      <w:pPr>
        <w:pStyle w:val="Normal"/>
        <w:framePr w:w="1027" w:hAnchor="page" w:vAnchor="page" w:x="4760" w:y="1890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Whom</w:t>
      </w:r>
    </w:p>
    <w:p>
      <w:pPr>
        <w:pStyle w:val="Normal"/>
        <w:framePr w:w="851" w:hAnchor="page" w:vAnchor="page" w:x="6041" w:y="1890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Gift?</w:t>
      </w:r>
    </w:p>
    <w:p>
      <w:pPr>
        <w:pStyle w:val="Normal"/>
        <w:framePr w:w="1658" w:hAnchor="page" w:vAnchor="page" w:x="9269" w:y="1890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Payment</w:t>
      </w:r>
    </w:p>
    <w:p>
      <w:pPr>
        <w:pStyle w:val="Normal"/>
        <w:framePr w:w="1856" w:hAnchor="page" w:vAnchor="page" w:x="10560" w:y="1890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Payment *</w:t>
      </w:r>
    </w:p>
    <w:p>
      <w:pPr>
        <w:pStyle w:val="Normal"/>
        <w:framePr w:w="1556" w:hAnchor="page" w:vAnchor="page" w:x="2973" w:y="1877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Acquisition</w:t>
      </w:r>
    </w:p>
    <w:p>
      <w:pPr>
        <w:pStyle w:val="Normal"/>
        <w:framePr w:w="983" w:hAnchor="page" w:vAnchor="page" w:x="7009" w:y="1877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Donor</w:t>
      </w:r>
    </w:p>
    <w:p>
      <w:pPr>
        <w:pStyle w:val="Normal"/>
        <w:framePr w:w="1365" w:hAnchor="page" w:vAnchor="page" w:x="8029" w:y="1877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Securities</w:t>
      </w:r>
    </w:p>
    <w:p>
      <w:pPr>
        <w:pStyle w:val="Normal"/>
        <w:framePr w:w="1492" w:hAnchor="page" w:vAnchor="page" w:x="412" w:y="1863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Title of the</w:t>
      </w:r>
    </w:p>
    <w:p>
      <w:pPr>
        <w:pStyle w:val="Normal"/>
        <w:framePr w:w="1666" w:hAnchor="page" w:vAnchor="page" w:x="1730" w:y="1863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Date you</w:t>
      </w:r>
    </w:p>
    <w:p>
      <w:pPr>
        <w:pStyle w:val="Normal"/>
        <w:framePr w:w="1661" w:hAnchor="page" w:vAnchor="page" w:x="4472" w:y="1863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Person from</w:t>
      </w:r>
    </w:p>
    <w:p>
      <w:pPr>
        <w:pStyle w:val="Normal"/>
        <w:framePr w:w="1145" w:hAnchor="page" w:vAnchor="page" w:x="5907" w:y="1863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Is this a</w:t>
      </w:r>
    </w:p>
    <w:p>
      <w:pPr>
        <w:pStyle w:val="Normal"/>
        <w:framePr w:w="1078" w:hAnchor="page" w:vAnchor="page" w:x="9353" w:y="1863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Date of</w:t>
      </w:r>
    </w:p>
    <w:p>
      <w:pPr>
        <w:pStyle w:val="Normal"/>
        <w:framePr w:w="1338" w:hAnchor="page" w:vAnchor="page" w:x="10616" w:y="1863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Nature of</w:t>
      </w:r>
    </w:p>
    <w:p>
      <w:pPr>
        <w:pStyle w:val="Normal"/>
        <w:framePr w:w="1338" w:hAnchor="page" w:vAnchor="page" w:x="3072" w:y="1850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Nature of</w:t>
      </w:r>
    </w:p>
    <w:p>
      <w:pPr>
        <w:pStyle w:val="Normal"/>
        <w:framePr w:w="792" w:hAnchor="page" w:vAnchor="page" w:x="7096" w:y="1850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Date</w:t>
      </w:r>
    </w:p>
    <w:p>
      <w:pPr>
        <w:pStyle w:val="Normal"/>
        <w:framePr w:w="1475" w:hAnchor="page" w:vAnchor="page" w:x="7979" w:y="1850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Amount of</w:t>
      </w:r>
    </w:p>
    <w:p>
      <w:pPr>
        <w:pStyle w:val="Normal"/>
        <w:framePr w:w="1210" w:hAnchor="page" w:vAnchor="page" w:x="4676" w:y="1836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Name of</w:t>
      </w:r>
    </w:p>
    <w:p>
      <w:pPr>
        <w:pStyle w:val="Normal"/>
        <w:framePr w:w="6380" w:hAnchor="page" w:vAnchor="page" w:x="280" w:y="17417"/>
        <w:widowControl w:val="off"/>
        <w:autoSpaceDE w:val="off"/>
        <w:autoSpaceDN w:val="off"/>
        <w:spacing w:before="0" w:after="0" w:line="53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  <w:t>144: Securities To Be Sold</w:t>
      </w:r>
    </w:p>
    <w:p>
      <w:pPr>
        <w:pStyle w:val="Normal"/>
        <w:framePr w:w="8635" w:hAnchor="page" w:vAnchor="page" w:x="280" w:y="1682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payment of all or any part of the purchase price or other consideration therefor:</w:t>
      </w:r>
    </w:p>
    <w:p>
      <w:pPr>
        <w:pStyle w:val="Normal"/>
        <w:framePr w:w="13104" w:hAnchor="page" w:vAnchor="page" w:x="280" w:y="1655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Furnish the following information with respect to the acquisition of the securities to be sold and with respect to the</w:t>
      </w:r>
    </w:p>
    <w:p>
      <w:pPr>
        <w:pStyle w:val="Normal"/>
        <w:framePr w:w="2196" w:hAnchor="page" w:vAnchor="page" w:x="2772" w:y="15686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Smithfield RI 02917</w:t>
      </w:r>
    </w:p>
    <w:p>
      <w:pPr>
        <w:pStyle w:val="Normal"/>
        <w:framePr w:w="1866" w:hAnchor="page" w:vAnchor="page" w:x="2772" w:y="15430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900 Salem Street</w:t>
      </w:r>
    </w:p>
    <w:p>
      <w:pPr>
        <w:pStyle w:val="Normal"/>
        <w:framePr w:w="1127" w:hAnchor="page" w:vAnchor="page" w:x="355" w:y="1529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Common</w:t>
      </w:r>
    </w:p>
    <w:p>
      <w:pPr>
        <w:pStyle w:val="Normal"/>
        <w:framePr w:w="717" w:hAnchor="page" w:vAnchor="page" w:x="5099" w:y="1529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5691</w:t>
      </w:r>
    </w:p>
    <w:p>
      <w:pPr>
        <w:pStyle w:val="Normal"/>
        <w:framePr w:w="1252" w:hAnchor="page" w:vAnchor="page" w:x="6345" w:y="1529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125088.18</w:t>
      </w:r>
    </w:p>
    <w:p>
      <w:pPr>
        <w:pStyle w:val="Normal"/>
        <w:framePr w:w="1311" w:hAnchor="page" w:vAnchor="page" w:x="7711" w:y="1529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432847108</w:t>
      </w:r>
    </w:p>
    <w:p>
      <w:pPr>
        <w:pStyle w:val="Normal"/>
        <w:framePr w:w="1325" w:hAnchor="page" w:vAnchor="page" w:x="9123" w:y="1529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03/01/2024</w:t>
      </w:r>
    </w:p>
    <w:p>
      <w:pPr>
        <w:pStyle w:val="Normal"/>
        <w:framePr w:w="863" w:hAnchor="page" w:vAnchor="page" w:x="10609" w:y="1529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NYSE</w:t>
      </w:r>
    </w:p>
    <w:p>
      <w:pPr>
        <w:pStyle w:val="Normal"/>
        <w:framePr w:w="1555" w:hAnchor="page" w:vAnchor="page" w:x="2772" w:y="1517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Services LLC</w:t>
      </w:r>
    </w:p>
    <w:p>
      <w:pPr>
        <w:pStyle w:val="Normal"/>
        <w:framePr w:w="2031" w:hAnchor="page" w:vAnchor="page" w:x="2772" w:y="14920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Fidelity Brokerage</w:t>
      </w:r>
    </w:p>
    <w:p>
      <w:pPr>
        <w:pStyle w:val="Normal"/>
        <w:framePr w:w="1123" w:hAnchor="page" w:vAnchor="page" w:x="5287" w:y="1455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Be Sold</w:t>
      </w:r>
    </w:p>
    <w:p>
      <w:pPr>
        <w:pStyle w:val="Normal"/>
        <w:framePr w:w="1674" w:hAnchor="page" w:vAnchor="page" w:x="7731" w:y="1441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Outstanding</w:t>
      </w:r>
    </w:p>
    <w:p>
      <w:pPr>
        <w:pStyle w:val="Normal"/>
        <w:framePr w:w="1216" w:hAnchor="page" w:vAnchor="page" w:x="5244" w:y="1428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Units To</w:t>
      </w:r>
    </w:p>
    <w:p>
      <w:pPr>
        <w:pStyle w:val="Normal"/>
        <w:framePr w:w="900" w:hAnchor="page" w:vAnchor="page" w:x="6694" w:y="1428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Value</w:t>
      </w:r>
    </w:p>
    <w:p>
      <w:pPr>
        <w:pStyle w:val="Normal"/>
        <w:framePr w:w="1365" w:hAnchor="page" w:vAnchor="page" w:x="10746" w:y="1428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Exchange</w:t>
      </w:r>
    </w:p>
    <w:p>
      <w:pPr>
        <w:pStyle w:val="Normal"/>
        <w:framePr w:w="2640" w:hAnchor="page" w:vAnchor="page" w:x="439" w:y="1414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Securities To Be Sold</w:t>
      </w:r>
    </w:p>
    <w:p>
      <w:pPr>
        <w:pStyle w:val="Normal"/>
        <w:framePr w:w="1485" w:hAnchor="page" w:vAnchor="page" w:x="3336" w:y="1414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the Broker</w:t>
      </w:r>
    </w:p>
    <w:p>
      <w:pPr>
        <w:pStyle w:val="Normal"/>
        <w:framePr w:w="1607" w:hAnchor="page" w:vAnchor="page" w:x="7761" w:y="1414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Other Units</w:t>
      </w:r>
    </w:p>
    <w:p>
      <w:pPr>
        <w:pStyle w:val="Normal"/>
        <w:framePr w:w="1614" w:hAnchor="page" w:vAnchor="page" w:x="9207" w:y="1414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Date of Sale</w:t>
      </w:r>
    </w:p>
    <w:p>
      <w:pPr>
        <w:pStyle w:val="Normal"/>
        <w:framePr w:w="939" w:hAnchor="page" w:vAnchor="page" w:x="5370" w:y="1401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Other</w:t>
      </w:r>
    </w:p>
    <w:p>
      <w:pPr>
        <w:pStyle w:val="Normal"/>
        <w:framePr w:w="1115" w:hAnchor="page" w:vAnchor="page" w:x="6596" w:y="1401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Market</w:t>
      </w:r>
    </w:p>
    <w:p>
      <w:pPr>
        <w:pStyle w:val="Normal"/>
        <w:framePr w:w="1365" w:hAnchor="page" w:vAnchor="page" w:x="10746" w:y="1401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Securities</w:t>
      </w:r>
    </w:p>
    <w:p>
      <w:pPr>
        <w:pStyle w:val="Normal"/>
        <w:framePr w:w="2446" w:hAnchor="page" w:vAnchor="page" w:x="527" w:y="1387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Title of the Class of</w:t>
      </w:r>
    </w:p>
    <w:p>
      <w:pPr>
        <w:pStyle w:val="Normal"/>
        <w:framePr w:w="2689" w:hAnchor="page" w:vAnchor="page" w:x="2788" w:y="1387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Name and Address of</w:t>
      </w:r>
    </w:p>
    <w:p>
      <w:pPr>
        <w:pStyle w:val="Normal"/>
        <w:framePr w:w="1338" w:hAnchor="page" w:vAnchor="page" w:x="7884" w:y="1387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Shares or</w:t>
      </w:r>
    </w:p>
    <w:p>
      <w:pPr>
        <w:pStyle w:val="Normal"/>
        <w:framePr w:w="1756" w:hAnchor="page" w:vAnchor="page" w:x="9142" w:y="1387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Approximate</w:t>
      </w:r>
    </w:p>
    <w:p>
      <w:pPr>
        <w:pStyle w:val="Normal"/>
        <w:framePr w:w="1338" w:hAnchor="page" w:vAnchor="page" w:x="5189" w:y="1374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Shares or</w:t>
      </w:r>
    </w:p>
    <w:p>
      <w:pPr>
        <w:pStyle w:val="Normal"/>
        <w:framePr w:w="1418" w:hAnchor="page" w:vAnchor="page" w:x="6458" w:y="1374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Aggregate</w:t>
      </w:r>
    </w:p>
    <w:p>
      <w:pPr>
        <w:pStyle w:val="Normal"/>
        <w:framePr w:w="1343" w:hAnchor="page" w:vAnchor="page" w:x="10757" w:y="1374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Name the</w:t>
      </w:r>
    </w:p>
    <w:p>
      <w:pPr>
        <w:pStyle w:val="Normal"/>
        <w:framePr w:w="1490" w:hAnchor="page" w:vAnchor="page" w:x="7815" w:y="1360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Number of</w:t>
      </w:r>
    </w:p>
    <w:p>
      <w:pPr>
        <w:pStyle w:val="Normal"/>
        <w:framePr w:w="1490" w:hAnchor="page" w:vAnchor="page" w:x="5120" w:y="1347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Number of</w:t>
      </w:r>
    </w:p>
    <w:p>
      <w:pPr>
        <w:pStyle w:val="Normal"/>
        <w:framePr w:w="6722" w:hAnchor="page" w:vAnchor="page" w:x="280" w:y="12523"/>
        <w:widowControl w:val="off"/>
        <w:autoSpaceDE w:val="off"/>
        <w:autoSpaceDN w:val="off"/>
        <w:spacing w:before="0" w:after="0" w:line="53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  <w:t>144: Securities Information</w:t>
      </w:r>
    </w:p>
    <w:p>
      <w:pPr>
        <w:pStyle w:val="Normal"/>
        <w:framePr w:w="2568" w:hAnchor="page" w:vAnchor="page" w:x="325" w:y="1188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Relationship to Issuer</w:t>
      </w:r>
    </w:p>
    <w:p>
      <w:pPr>
        <w:pStyle w:val="Normal"/>
        <w:framePr w:w="1022" w:hAnchor="page" w:vAnchor="page" w:x="8297" w:y="1188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Officer</w:t>
      </w:r>
    </w:p>
    <w:p>
      <w:pPr>
        <w:pStyle w:val="Normal"/>
        <w:framePr w:w="7560" w:hAnchor="page" w:vAnchor="page" w:x="325" w:y="1128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aggregated with sales for the account of the person filing this notice. </w:t>
      </w:r>
    </w:p>
    <w:p>
      <w:pPr>
        <w:pStyle w:val="Normal"/>
        <w:framePr w:w="13009" w:hAnchor="page" w:vAnchor="page" w:x="325" w:y="1101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information  shall  be  given  as  to  sales  by  all  persons  whose  sales  are  required  by  paragraph  (e)  of  Rule  144  to  be</w:t>
      </w:r>
    </w:p>
    <w:p>
      <w:pPr>
        <w:pStyle w:val="Normal"/>
        <w:framePr w:w="13006" w:hAnchor="page" w:vAnchor="page" w:x="325" w:y="1074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whose  account  the  securities  are  to  be  sold  but  also  as  to  all  other  persons  included  in  that  definition.  In  addition,</w:t>
      </w:r>
    </w:p>
    <w:p>
      <w:pPr>
        <w:pStyle w:val="Normal"/>
        <w:framePr w:w="13002" w:hAnchor="page" w:vAnchor="page" w:x="325" w:y="1047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See the definition of "person" in paragraph (a) of Rule 144. Information is to be given not only as to the person for</w:t>
      </w:r>
    </w:p>
    <w:p>
      <w:pPr>
        <w:pStyle w:val="Normal"/>
        <w:framePr w:w="7238" w:hAnchor="page" w:vAnchor="page" w:x="325" w:y="1014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Name of Person for Whose Account the Securities are To Be Sold</w:t>
      </w:r>
    </w:p>
    <w:p>
      <w:pPr>
        <w:pStyle w:val="Normal"/>
        <w:framePr w:w="2032" w:hAnchor="page" w:vAnchor="page" w:x="8297" w:y="1014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Landes Jonathan</w:t>
      </w:r>
    </w:p>
    <w:p>
      <w:pPr>
        <w:pStyle w:val="Normal"/>
        <w:framePr w:w="925" w:hAnchor="page" w:vAnchor="page" w:x="325" w:y="980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Phone</w:t>
      </w:r>
    </w:p>
    <w:p>
      <w:pPr>
        <w:pStyle w:val="Normal"/>
        <w:framePr w:w="2047" w:hAnchor="page" w:vAnchor="page" w:x="8297" w:y="980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44 191 295 0303</w:t>
      </w:r>
    </w:p>
    <w:p>
      <w:pPr>
        <w:pStyle w:val="Normal"/>
        <w:framePr w:w="1255" w:hAnchor="page" w:vAnchor="page" w:x="8297" w:y="947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NE6 3PL</w:t>
      </w:r>
    </w:p>
    <w:p>
      <w:pPr>
        <w:pStyle w:val="Normal"/>
        <w:framePr w:w="2655" w:hAnchor="page" w:vAnchor="page" w:x="8297" w:y="920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UNITED KINGDOM </w:t>
      </w:r>
    </w:p>
    <w:p>
      <w:pPr>
        <w:pStyle w:val="Normal"/>
        <w:framePr w:w="2113" w:hAnchor="page" w:vAnchor="page" w:x="325" w:y="893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Address of Issuer</w:t>
      </w:r>
    </w:p>
    <w:p>
      <w:pPr>
        <w:pStyle w:val="Normal"/>
        <w:framePr w:w="3420" w:hAnchor="page" w:vAnchor="page" w:x="8297" w:y="893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NEWCASTLE UPON TYNE</w:t>
      </w:r>
    </w:p>
    <w:p>
      <w:pPr>
        <w:pStyle w:val="Normal"/>
        <w:framePr w:w="2869" w:hAnchor="page" w:vAnchor="page" w:x="8297" w:y="866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WINCOMBLEE ROAD</w:t>
      </w:r>
    </w:p>
    <w:p>
      <w:pPr>
        <w:pStyle w:val="Normal"/>
        <w:framePr w:w="2429" w:hAnchor="page" w:vAnchor="page" w:x="8297" w:y="839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HADRIAN HOUSE</w:t>
      </w:r>
    </w:p>
    <w:p>
      <w:pPr>
        <w:pStyle w:val="Normal"/>
        <w:framePr w:w="2158" w:hAnchor="page" w:vAnchor="page" w:x="325" w:y="806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SEC File Number</w:t>
      </w:r>
    </w:p>
    <w:p>
      <w:pPr>
        <w:pStyle w:val="Normal"/>
        <w:framePr w:w="1409" w:hAnchor="page" w:vAnchor="page" w:x="8297" w:y="806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001-37983</w:t>
      </w:r>
    </w:p>
    <w:p>
      <w:pPr>
        <w:pStyle w:val="Normal"/>
        <w:framePr w:w="1878" w:hAnchor="page" w:vAnchor="page" w:x="325" w:y="773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Name of Issuer</w:t>
      </w:r>
    </w:p>
    <w:p>
      <w:pPr>
        <w:pStyle w:val="Normal"/>
        <w:framePr w:w="2058" w:hAnchor="page" w:vAnchor="page" w:x="8297" w:y="773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TechnipFMC plc</w:t>
      </w:r>
    </w:p>
    <w:p>
      <w:pPr>
        <w:pStyle w:val="Normal"/>
        <w:framePr w:w="5900" w:hAnchor="page" w:vAnchor="page" w:x="280" w:y="6818"/>
        <w:widowControl w:val="off"/>
        <w:autoSpaceDE w:val="off"/>
        <w:autoSpaceDN w:val="off"/>
        <w:spacing w:before="0" w:after="0" w:line="53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  <w:t>144: Issuer Information</w:t>
      </w:r>
    </w:p>
    <w:p>
      <w:pPr>
        <w:pStyle w:val="Normal"/>
        <w:framePr w:w="1944" w:hAnchor="page" w:vAnchor="page" w:x="325" w:y="6176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E-Mail Address</w:t>
      </w:r>
    </w:p>
    <w:p>
      <w:pPr>
        <w:pStyle w:val="Normal"/>
        <w:framePr w:w="925" w:hAnchor="page" w:vAnchor="page" w:x="325" w:y="5846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Phone</w:t>
      </w:r>
    </w:p>
    <w:p>
      <w:pPr>
        <w:pStyle w:val="Normal"/>
        <w:framePr w:w="895" w:hAnchor="page" w:vAnchor="page" w:x="325" w:y="5516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Name</w:t>
      </w:r>
    </w:p>
    <w:p>
      <w:pPr>
        <w:pStyle w:val="Normal"/>
        <w:framePr w:w="3847" w:hAnchor="page" w:vAnchor="page" w:x="325" w:y="487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  <w:t>Submission Contact Information</w:t>
      </w:r>
    </w:p>
    <w:p>
      <w:pPr>
        <w:pStyle w:val="Normal"/>
        <w:framePr w:w="3552" w:hAnchor="page" w:vAnchor="page" w:x="325" w:y="454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Is this a LIVE or TEST Filing?</w:t>
      </w:r>
    </w:p>
    <w:p>
      <w:pPr>
        <w:pStyle w:val="Normal"/>
        <w:framePr w:w="6971" w:hAnchor="page" w:vAnchor="page" w:x="3883" w:y="454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Radio button checked LIVE     Radio button not checked TEST</w:t>
      </w:r>
    </w:p>
    <w:p>
      <w:pPr>
        <w:pStyle w:val="Normal"/>
        <w:framePr w:w="1358" w:hAnchor="page" w:vAnchor="page" w:x="325" w:y="421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Filer CCC</w:t>
      </w:r>
    </w:p>
    <w:p>
      <w:pPr>
        <w:pStyle w:val="Normal"/>
        <w:framePr w:w="1790" w:hAnchor="page" w:vAnchor="page" w:x="3643" w:y="421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XXXXXXXX</w:t>
      </w:r>
    </w:p>
    <w:p>
      <w:pPr>
        <w:pStyle w:val="Normal"/>
        <w:framePr w:w="1284" w:hAnchor="page" w:vAnchor="page" w:x="325" w:y="387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Filer CIK</w:t>
      </w:r>
    </w:p>
    <w:p>
      <w:pPr>
        <w:pStyle w:val="Normal"/>
        <w:framePr w:w="1585" w:hAnchor="page" w:vAnchor="page" w:x="3643" w:y="387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0001828055</w:t>
      </w:r>
    </w:p>
    <w:p>
      <w:pPr>
        <w:pStyle w:val="Normal"/>
        <w:framePr w:w="5606" w:hAnchor="page" w:vAnchor="page" w:x="280" w:y="2960"/>
        <w:widowControl w:val="off"/>
        <w:autoSpaceDE w:val="off"/>
        <w:autoSpaceDN w:val="off"/>
        <w:spacing w:before="0" w:after="0" w:line="53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  <w:t>144: Filer Information</w:t>
      </w:r>
    </w:p>
    <w:p>
      <w:pPr>
        <w:pStyle w:val="Normal"/>
        <w:framePr w:w="717" w:hAnchor="page" w:vAnchor="page" w:x="2937" w:y="2339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2"/>
          <w:szCs w:val="22"/>
        </w:rPr>
        <w:t>1933</w:t>
      </w:r>
    </w:p>
    <w:p>
      <w:pPr>
        <w:pStyle w:val="Normal"/>
        <w:framePr w:w="6668" w:hAnchor="page" w:vAnchor="page" w:x="2937" w:y="208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2"/>
          <w:szCs w:val="22"/>
        </w:rPr>
        <w:t>PURSUANT TO RULE 144 UNDER THE SECURITIES ACT OF</w:t>
      </w:r>
    </w:p>
    <w:p>
      <w:pPr>
        <w:pStyle w:val="Normal"/>
        <w:framePr w:w="1475" w:hAnchor="page" w:vAnchor="page" w:x="1051" w:y="204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FORM 144</w:t>
      </w:r>
    </w:p>
    <w:p>
      <w:pPr>
        <w:pStyle w:val="Normal"/>
        <w:framePr w:w="5233" w:hAnchor="page" w:vAnchor="page" w:x="2937" w:y="1829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2"/>
          <w:szCs w:val="22"/>
        </w:rPr>
        <w:t xml:space="preserve">NOTICE OF PROPOSED SALE OF SECURITIES </w:t>
      </w:r>
    </w:p>
    <w:p>
      <w:pPr>
        <w:pStyle w:val="Normal"/>
        <w:framePr w:w="1365" w:hAnchor="page" w:vAnchor="page" w:x="2937" w:y="128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Form 144 </w:t>
      </w:r>
    </w:p>
    <w:p>
      <w:pPr>
        <w:pStyle w:val="Normal"/>
        <w:framePr w:w="1526" w:hAnchor="page" w:vAnchor="page" w:x="325" w:y="96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Information</w:t>
      </w:r>
    </w:p>
    <w:p>
      <w:pPr>
        <w:pStyle w:val="Normal"/>
        <w:framePr w:w="2943" w:hAnchor="page" w:vAnchor="page" w:x="2937" w:y="74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Washington, D.C. 20549 </w:t>
      </w:r>
    </w:p>
    <w:p>
      <w:pPr>
        <w:pStyle w:val="Normal"/>
        <w:framePr w:w="1864" w:hAnchor="page" w:vAnchor="page" w:x="325" w:y="69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Form 144 Filer</w:t>
      </w:r>
    </w:p>
    <w:p>
      <w:pPr>
        <w:pStyle w:val="Normal"/>
        <w:framePr w:w="5737" w:hAnchor="page" w:vAnchor="page" w:x="2937" w:y="47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SECURITIES AND EXCHANGE COMMISSION </w:t>
      </w:r>
    </w:p>
    <w:p>
      <w:pPr>
        <w:pStyle w:val="Normal"/>
        <w:framePr w:w="2297" w:hAnchor="page" w:vAnchor="page" w:x="2937" w:y="20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UNITED STATES 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13.4pt;margin-top:669.45pt;z-index:-16777208;width:585.25pt;height:131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15.25pt;margin-top:671.3pt;z-index:-16777204;width:121.3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136.1pt;margin-top:671.3pt;z-index:-16777200;width:116.8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252.45pt;margin-top:671.3pt;z-index:-16777196;width:62.8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314.75pt;margin-top:671.3pt;z-index:-16777192;width:68.8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383.05pt;margin-top:671.3pt;z-index:-16777188;width:71.0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453.6pt;margin-top:671.3pt;z-index:-16777184;width:74.8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527.95pt;margin-top:671.3pt;z-index:-16777180;width:68.8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15.25pt;margin-top:741.85pt;z-index:-16777176;width:121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133.85pt;margin-top:671.3pt;z-index:-16777172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15.25pt;margin-top:671.3pt;z-index:-16777168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136.1pt;margin-top:741.85pt;z-index:-16777164;width:116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250.2pt;margin-top:671.3pt;z-index:-16777160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36.1pt;margin-top:671.3pt;z-index:-16777156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252.45pt;margin-top:741.85pt;z-index:-16777152;width:62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312.5pt;margin-top:671.3pt;z-index:-16777148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252.45pt;margin-top:671.3pt;z-index:-16777144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314.75pt;margin-top:741.85pt;z-index:-16777140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380.8pt;margin-top:671.3pt;z-index:-16777136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314.75pt;margin-top:671.3pt;z-index:-16777132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383.05pt;margin-top:741.85pt;z-index:-16777128;width:71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451.35pt;margin-top:671.3pt;z-index:-16777124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383.05pt;margin-top:671.3pt;z-index:-16777120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453.6pt;margin-top:741.85pt;z-index:-1677711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525.7pt;margin-top:671.3pt;z-index:-16777112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453.6pt;margin-top:671.3pt;z-index:-16777108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527.95pt;margin-top:741.85pt;z-index:-16777104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594pt;margin-top:671.3pt;z-index:-16777100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527.95pt;margin-top:671.3pt;z-index:-16777096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5.25pt;margin-top:796.65pt;z-index:-16777092;width:121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133.85pt;margin-top:744.1pt;z-index:-16777088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5.25pt;margin-top:744.1pt;z-index:-16777084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36.1pt;margin-top:796.65pt;z-index:-16777080;width:116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250.2pt;margin-top:744.1pt;z-index:-16777076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136.1pt;margin-top:744.1pt;z-index:-16777072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252.45pt;margin-top:796.65pt;z-index:-16777068;width:62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312.5pt;margin-top:744.1pt;z-index:-16777064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252.45pt;margin-top:744.1pt;z-index:-16777060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314.75pt;margin-top:796.65pt;z-index:-16777056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380.8pt;margin-top:744.1pt;z-index:-16777052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314.75pt;margin-top:744.1pt;z-index:-16777048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383.05pt;margin-top:796.65pt;z-index:-16777044;width:71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451.35pt;margin-top:744.1pt;z-index:-16777040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383.05pt;margin-top:744.1pt;z-index:-16777036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453.6pt;margin-top:796.65pt;z-index:-1677703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525.7pt;margin-top:744.1pt;z-index:-16777028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453.6pt;margin-top:744.1pt;z-index:-16777024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527.95pt;margin-top:796.65pt;z-index:-16777020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594pt;margin-top:744.1pt;z-index:-16777016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527.95pt;margin-top:744.1pt;z-index:-16777012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13.4pt;margin-top:914.15pt;z-index:-16777008;width:585.25pt;height:92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15.25pt;margin-top:916pt;z-index:-16777004;width:67.3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82.05pt;margin-top:916pt;z-index:-16777000;width:54.5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136.1pt;margin-top:916pt;z-index:-16776996;width:83.8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219.45pt;margin-top:916pt;z-index:-16776992;width:71.8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290.75pt;margin-top:916pt;z-index:-16776988;width:49.3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339.55pt;margin-top:916pt;z-index:-16776984;width:54.5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393.55pt;margin-top:916pt;z-index:-16776980;width:65.8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458.9pt;margin-top:916pt;z-index:-16776976;width:54.5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512.9pt;margin-top:916pt;z-index:-16776972;width:83.8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15.25pt;margin-top:973.05pt;z-index:-16776968;width:67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79.8pt;margin-top:916pt;z-index:-16776964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82.05pt;margin-top:973.05pt;z-index:-16776960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133.85pt;margin-top:916pt;z-index:-16776956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82.05pt;margin-top:916pt;z-index:-16776952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136.1pt;margin-top:973.05pt;z-index:-1677694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217.2pt;margin-top:916pt;z-index:-16776944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136.1pt;margin-top:916pt;z-index:-16776940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219.45pt;margin-top:973.05pt;z-index:-16776936;width:71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288.5pt;margin-top:916pt;z-index:-16776932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219.45pt;margin-top:916pt;z-index:-16776928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290.75pt;margin-top:973.05pt;z-index:-16776924;width:4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337.3pt;margin-top:916pt;z-index:-16776920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290.75pt;margin-top:916pt;z-index:-16776916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339.55pt;margin-top:973.05pt;z-index:-16776912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391.3pt;margin-top:916pt;z-index:-16776908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339.55pt;margin-top:916pt;z-index:-16776904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393.55pt;margin-top:973.05pt;z-index:-16776900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456.65pt;margin-top:916pt;z-index:-16776896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393.55pt;margin-top:916pt;z-index:-16776892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458.9pt;margin-top:973.05pt;z-index:-16776888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510.65pt;margin-top:916pt;z-index:-16776884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458.9pt;margin-top:916pt;z-index:-16776880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512.9pt;margin-top:973.05pt;z-index:-1677687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512.9pt;margin-top:916pt;z-index:-16776872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79.8pt;margin-top:975.3pt;z-index:-16776868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133.85pt;margin-top:975.3pt;z-index:-16776864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82.05pt;margin-top:975.3pt;z-index:-16776860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217.2pt;margin-top:975.3pt;z-index:-16776856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136.1pt;margin-top:975.3pt;z-index:-16776852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288.5pt;margin-top:975.3pt;z-index:-16776848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219.45pt;margin-top:975.3pt;z-index:-16776844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337.3pt;margin-top:975.3pt;z-index:-16776840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290.75pt;margin-top:975.3pt;z-index:-16776836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391.3pt;margin-top:975.3pt;z-index:-16776832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339.55pt;margin-top:975.3pt;z-index:-16776828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456.65pt;margin-top:975.3pt;z-index:-16776824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393.55pt;margin-top:975.3pt;z-index:-16776820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510.65pt;margin-top:975.3pt;z-index:-16776816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458.9pt;margin-top:975.3pt;z-index:-16776812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512.9pt;margin-top:975.3pt;z-index:-16776808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182.15pt;margin-top:227.2pt;z-index:-16776804;width:12pt;height:1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332.25pt;margin-top:227.2pt;z-index:-16776800;width:12pt;height:1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</w:p>
    <w:p>
      <w:pPr>
        <w:pStyle w:val="Normal"/>
        <w:framePr w:w="880" w:hAnchor="page" w:vAnchor="page" w:x="5840" w:y="10845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  <w:t>1001)</w:t>
      </w:r>
    </w:p>
    <w:p>
      <w:pPr>
        <w:pStyle w:val="Normal"/>
        <w:framePr w:w="12831" w:hAnchor="page" w:vAnchor="page" w:x="408" w:y="10575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  <w:t>ATTENTION: Intentional misstatements or omission of facts constitute Federal Criminal Violations (See 18 U.S.C.</w:t>
      </w:r>
    </w:p>
    <w:p>
      <w:pPr>
        <w:pStyle w:val="Normal"/>
        <w:framePr w:w="6251" w:hAnchor="page" w:vAnchor="page" w:x="4499" w:y="10245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Services LLC, as attorney-in-fact for Jonathan D Landes</w:t>
      </w:r>
    </w:p>
    <w:p>
      <w:pPr>
        <w:pStyle w:val="Normal"/>
        <w:framePr w:w="1277" w:hAnchor="page" w:vAnchor="page" w:x="325" w:y="1011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Signature</w:t>
      </w:r>
    </w:p>
    <w:p>
      <w:pPr>
        <w:pStyle w:val="Normal"/>
        <w:framePr w:w="8342" w:hAnchor="page" w:vAnchor="page" w:x="4499" w:y="9974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/s/ Jennifer Ruchti, as a duly authorized representative of Fidelity Brokerage</w:t>
      </w:r>
    </w:p>
    <w:p>
      <w:pPr>
        <w:pStyle w:val="Normal"/>
        <w:framePr w:w="1966" w:hAnchor="page" w:vAnchor="page" w:x="325" w:y="9644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instruction date.</w:t>
      </w:r>
    </w:p>
    <w:p>
      <w:pPr>
        <w:pStyle w:val="Normal"/>
        <w:framePr w:w="13007" w:hAnchor="page" w:vAnchor="page" w:x="325" w:y="9374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date that the plan was adopted or the instruction given, that person makes such representation as of the plan adoption or</w:t>
      </w:r>
    </w:p>
    <w:p>
      <w:pPr>
        <w:pStyle w:val="Normal"/>
        <w:framePr w:w="13008" w:hAnchor="page" w:vAnchor="page" w:x="325" w:y="9104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plan or given trading instructions to satisfy Rule 10b5-1 under the Exchange Act, by signing the form and indicating the</w:t>
      </w:r>
    </w:p>
    <w:p>
      <w:pPr>
        <w:pStyle w:val="Normal"/>
        <w:framePr w:w="12999" w:hAnchor="page" w:vAnchor="page" w:x="325" w:y="8834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Issuer of the securities to be sold which has not been publicly disclosed. If such person has adopted a written trading</w:t>
      </w:r>
    </w:p>
    <w:p>
      <w:pPr>
        <w:pStyle w:val="Normal"/>
        <w:framePr w:w="13003" w:hAnchor="page" w:vAnchor="page" w:x="325" w:y="856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notice that he does not know any material adverse information in regard to the current and prospective operations of the</w:t>
      </w:r>
    </w:p>
    <w:p>
      <w:pPr>
        <w:pStyle w:val="Normal"/>
        <w:framePr w:w="13007" w:hAnchor="page" w:vAnchor="page" w:x="325" w:y="829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The person for whose account the securities to which this notice relates are to be sold hereby represents by signing this</w:t>
      </w:r>
    </w:p>
    <w:p>
      <w:pPr>
        <w:pStyle w:val="Normal"/>
        <w:framePr w:w="1849" w:hAnchor="page" w:vAnchor="page" w:x="325" w:y="764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  <w:t>ATTENTION:</w:t>
      </w:r>
    </w:p>
    <w:p>
      <w:pPr>
        <w:pStyle w:val="Normal"/>
        <w:framePr w:w="4330" w:hAnchor="page" w:vAnchor="page" w:x="325" w:y="731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Instruction, If Relying on Rule 10b5-1</w:t>
      </w:r>
    </w:p>
    <w:p>
      <w:pPr>
        <w:pStyle w:val="Normal"/>
        <w:framePr w:w="1458" w:hAnchor="page" w:vAnchor="page" w:x="4499" w:y="718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11/30/2023</w:t>
      </w:r>
    </w:p>
    <w:p>
      <w:pPr>
        <w:pStyle w:val="Normal"/>
        <w:framePr w:w="4021" w:hAnchor="page" w:vAnchor="page" w:x="325" w:y="704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Date of Plan Adoption or Giving of</w:t>
      </w:r>
    </w:p>
    <w:p>
      <w:pPr>
        <w:pStyle w:val="Normal"/>
        <w:framePr w:w="1819" w:hAnchor="page" w:vAnchor="page" w:x="325" w:y="671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Date of Notice</w:t>
      </w:r>
    </w:p>
    <w:p>
      <w:pPr>
        <w:pStyle w:val="Normal"/>
        <w:framePr w:w="1468" w:hAnchor="page" w:vAnchor="page" w:x="4499" w:y="671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03/01/2024</w:t>
      </w:r>
    </w:p>
    <w:p>
      <w:pPr>
        <w:pStyle w:val="Normal"/>
        <w:framePr w:w="1203" w:hAnchor="page" w:vAnchor="page" w:x="325" w:y="6386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Remarks</w:t>
      </w:r>
    </w:p>
    <w:p>
      <w:pPr>
        <w:pStyle w:val="Normal"/>
        <w:framePr w:w="6992" w:hAnchor="page" w:vAnchor="page" w:x="280" w:y="5482"/>
        <w:widowControl w:val="off"/>
        <w:autoSpaceDE w:val="off"/>
        <w:autoSpaceDN w:val="off"/>
        <w:spacing w:before="0" w:after="0" w:line="53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  <w:t>144: Remarks and Signature</w:t>
      </w:r>
    </w:p>
    <w:p>
      <w:pPr>
        <w:pStyle w:val="Normal"/>
        <w:framePr w:w="4529" w:hAnchor="page" w:vAnchor="page" w:x="325" w:y="4825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Nothing to Report     Checkbox checked</w:t>
      </w:r>
    </w:p>
    <w:p>
      <w:pPr>
        <w:pStyle w:val="Normal"/>
        <w:framePr w:w="11083" w:hAnchor="page" w:vAnchor="page" w:x="280" w:y="3921"/>
        <w:widowControl w:val="off"/>
        <w:autoSpaceDE w:val="off"/>
        <w:autoSpaceDN w:val="off"/>
        <w:spacing w:before="0" w:after="0" w:line="53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  <w:t>144: Securities Sold During The Past 3 Months</w:t>
      </w:r>
    </w:p>
    <w:p>
      <w:pPr>
        <w:pStyle w:val="Normal"/>
        <w:framePr w:w="4086" w:hAnchor="page" w:vAnchor="page" w:x="280" w:y="3324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account the securities are to be sold.</w:t>
      </w:r>
    </w:p>
    <w:p>
      <w:pPr>
        <w:pStyle w:val="Normal"/>
        <w:framePr w:w="13099" w:hAnchor="page" w:vAnchor="page" w:x="280" w:y="3054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Furnish the following information as to all securities of the issuer sold during the past 3 months by the person for whose</w:t>
      </w:r>
    </w:p>
    <w:p>
      <w:pPr>
        <w:pStyle w:val="Normal"/>
        <w:framePr w:w="5520" w:hAnchor="page" w:vAnchor="page" w:x="280" w:y="197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was discharged in full or the last installment paid.</w:t>
      </w:r>
    </w:p>
    <w:p>
      <w:pPr>
        <w:pStyle w:val="Normal"/>
        <w:framePr w:w="13103" w:hAnchor="page" w:vAnchor="page" w:x="280" w:y="170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obligation, or if payment was made in installments describe the arrangement and state when the note or other obligation</w:t>
      </w:r>
    </w:p>
    <w:p>
      <w:pPr>
        <w:pStyle w:val="Normal"/>
        <w:framePr w:w="13099" w:hAnchor="page" w:vAnchor="page" w:x="280" w:y="143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table  or  in  a  note  thereto  the  nature  of  the  consideration  given.  If  the  consideration  consisted  of  any  note  or  other</w:t>
      </w:r>
    </w:p>
    <w:p>
      <w:pPr>
        <w:pStyle w:val="Normal"/>
        <w:framePr w:w="13100" w:hAnchor="page" w:vAnchor="page" w:x="280" w:y="116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*</w:t>
      </w: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 If the securities were purchased and full payment therefor was not made in cash at the time of purchase, explain in the</w:t>
      </w:r>
    </w:p>
    <w:p>
      <w:pPr>
        <w:pStyle w:val="Normal"/>
        <w:framePr w:w="1020" w:hAnchor="page" w:vAnchor="page" w:x="5865" w:y="553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checked</w:t>
      </w:r>
    </w:p>
    <w:p>
      <w:pPr>
        <w:pStyle w:val="Normal"/>
        <w:framePr w:w="962" w:hAnchor="page" w:vAnchor="page" w:x="5865" w:y="298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box not</w:t>
      </w:r>
    </w:p>
    <w:p>
      <w:pPr>
        <w:pStyle w:val="Normal"/>
        <w:framePr w:w="849" w:hAnchor="page" w:vAnchor="page" w:x="6105" w:y="43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Check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7pt;margin-top:1pt;z-index:-16776796;width:598pt;height:58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13.4pt;margin-top:1pt;z-index:-16776792;width:585.25pt;height:44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15.25pt;margin-top:40.8pt;z-index:-16776788;width:67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79.8pt;margin-top:1pt;z-index:-1677678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82.05pt;margin-top:40.8pt;z-index:-16776780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133.85pt;margin-top:1pt;z-index:-16776776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82.05pt;margin-top:1pt;z-index:-1677677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136.1pt;margin-top:40.8pt;z-index:-1677676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217.2pt;margin-top:1pt;z-index:-1677676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136.1pt;margin-top:1pt;z-index:-16776760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219.45pt;margin-top:40.8pt;z-index:-16776756;width:71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288.5pt;margin-top:1pt;z-index:-1677675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219.45pt;margin-top:1pt;z-index:-16776748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290.75pt;margin-top:40.8pt;z-index:-16776744;width:4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337.3pt;margin-top:1pt;z-index:-16776740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290.75pt;margin-top:1pt;z-index:-16776736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339.55pt;margin-top:40.8pt;z-index:-16776732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391.3pt;margin-top:1pt;z-index:-16776728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339.55pt;margin-top:1pt;z-index:-1677672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393.55pt;margin-top:40.8pt;z-index:-16776720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456.65pt;margin-top:1pt;z-index:-16776716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393.55pt;margin-top:1pt;z-index:-1677671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458.9pt;margin-top:40.8pt;z-index:-16776708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510.65pt;margin-top:1pt;z-index:-1677670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458.9pt;margin-top:1pt;z-index:-16776700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512.9pt;margin-top:40.8pt;z-index:-1677669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512.9pt;margin-top:1pt;z-index:-1677669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293.25pt;margin-top:2pt;z-index:-16776688;width:12pt;height:1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107.1pt;margin-top:241.45pt;z-index:-16776684;width:12pt;height:1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</w:p>
    <w:sectPr>
      <w:pgSz w:w="12240" w:h="20160"/>
      <w:pgMar w:top="400" w:right="400" w:bottom="400" w:left="400" w:header="720" w:footer="720"/>
      <w:pgNumType w:start="2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0b244c23-0000-0000-0000-000000000000}"/>
  </w:font>
  <w:font w:name="TimesNewRomanPS-BoldMT">
    <w:panose-1>"02020803070505020304"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caef09bc-0000-0000-0000-000000000000}"/>
  </w:font>
  <w:font w:name="TimesNewRomanPS-BoldItalicMT">
    <w:panose-1>"02020703060505090304"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0dfc9f5e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styles.xml" Type="http://schemas.openxmlformats.org/officeDocument/2006/relationships/styles"/><Relationship Id="rId135" Target="fontTable.xml" Type="http://schemas.openxmlformats.org/officeDocument/2006/relationships/fontTable"/><Relationship Id="rId136" Target="settings.xml" Type="http://schemas.openxmlformats.org/officeDocument/2006/relationships/settings"/><Relationship Id="rId137" Target="webSettings.xml" Type="http://schemas.openxmlformats.org/officeDocument/2006/relationships/webSettings"/><Relationship Id="rId14" Target="media/image14.png" Type="http://schemas.openxmlformats.org/officeDocument/2006/relationships/image"/><Relationship Id="rId15" Target="media/image15.png" Type="http://schemas.openxmlformats.org/officeDocument/2006/relationships/image"/><Relationship Id="rId16" Target="media/image16.png" Type="http://schemas.openxmlformats.org/officeDocument/2006/relationships/image"/><Relationship Id="rId17" Target="media/image17.png" Type="http://schemas.openxmlformats.org/officeDocument/2006/relationships/image"/><Relationship Id="rId18" Target="media/image18.png" Type="http://schemas.openxmlformats.org/officeDocument/2006/relationships/image"/><Relationship Id="rId19" Target="media/image1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1" Target="media/image21.png" Type="http://schemas.openxmlformats.org/officeDocument/2006/relationships/image"/><Relationship Id="rId22" Target="media/image22.png" Type="http://schemas.openxmlformats.org/officeDocument/2006/relationships/image"/><Relationship Id="rId23" Target="media/image23.png" Type="http://schemas.openxmlformats.org/officeDocument/2006/relationships/image"/><Relationship Id="rId24" Target="media/image24.png" Type="http://schemas.openxmlformats.org/officeDocument/2006/relationships/image"/><Relationship Id="rId25" Target="media/image25.png" Type="http://schemas.openxmlformats.org/officeDocument/2006/relationships/image"/><Relationship Id="rId26" Target="media/image26.png" Type="http://schemas.openxmlformats.org/officeDocument/2006/relationships/image"/><Relationship Id="rId27" Target="media/image27.png" Type="http://schemas.openxmlformats.org/officeDocument/2006/relationships/image"/><Relationship Id="rId28" Target="media/image28.png" Type="http://schemas.openxmlformats.org/officeDocument/2006/relationships/image"/><Relationship Id="rId29" Target="media/image2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2</Pages>
  <Words>618</Words>
  <Characters>3144</Characters>
  <Application>e-iceblue</Application>
  <DocSecurity>0</DocSecurity>
  <Lines>136</Lines>
  <Paragraphs>136</Paragraphs>
  <ScaleCrop>false</ScaleCrop>
  <Company>e-iceblue</Company>
  <LinksUpToDate>false</LinksUpToDate>
  <CharactersWithSpaces>3704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2024-03-01T20:15:15Z</dcterms:created>
  <dc:creator>root</dc:creator>
  <cp:lastModifiedBy>root</cp:lastModifiedBy>
  <dcterms:modified xsi:type="dcterms:W3CDTF">2024-03-01T20:15:15Z</dcterms:modified>
  <cp:revision>1</cp:revision>
</cp:coreProperties>
</file>