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8"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9" w:lineRule="exact"/>
        <w:rPr>
          <w:sz w:val="24"/>
          <w:szCs w:val="24"/>
          <w:color w:val="auto"/>
        </w:rPr>
      </w:pPr>
    </w:p>
    <w:p>
      <w:pPr>
        <w:ind w:left="38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37465</wp:posOffset>
            </wp:positionH>
            <wp:positionV relativeFrom="paragraph">
              <wp:posOffset>-240030</wp:posOffset>
            </wp:positionV>
            <wp:extent cx="134620" cy="134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4620" cy="13462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1"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500" w:type="dxa"/>
            <w:vAlign w:val="bottom"/>
          </w:tcPr>
          <w:p>
            <w:pPr>
              <w:jc w:val="center"/>
              <w:ind w:right="214"/>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14"/>
              <w:spacing w:after="0" w:line="140"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5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00" w:type="dxa"/>
            <w:vAlign w:val="bottom"/>
            <w:vMerge w:val="restart"/>
          </w:tcPr>
          <w:p>
            <w:pPr>
              <w:jc w:val="center"/>
              <w:ind w:right="214"/>
              <w:spacing w:after="0" w:line="193" w:lineRule="exact"/>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2"/>
        </w:trPr>
        <w:tc>
          <w:tcPr>
            <w:tcW w:w="650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vMerge w:val="restart"/>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6500" w:type="dxa"/>
            <w:vAlign w:val="bottom"/>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vMerge w:val="continue"/>
          </w:tcPr>
          <w:p>
            <w:pPr>
              <w:spacing w:after="0"/>
              <w:rPr>
                <w:sz w:val="3"/>
                <w:szCs w:val="3"/>
                <w:color w:val="auto"/>
              </w:rPr>
            </w:pPr>
          </w:p>
        </w:tc>
        <w:tc>
          <w:tcPr>
            <w:tcW w:w="7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6"/>
        </w:trPr>
        <w:tc>
          <w:tcPr>
            <w:tcW w:w="65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6"/>
        </w:trPr>
        <w:tc>
          <w:tcPr>
            <w:tcW w:w="6500" w:type="dxa"/>
            <w:vAlign w:val="bottom"/>
            <w:vMerge w:val="restart"/>
          </w:tcPr>
          <w:p>
            <w:pPr>
              <w:jc w:val="center"/>
              <w:ind w:right="21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5458460</wp:posOffset>
            </wp:positionH>
            <wp:positionV relativeFrom="paragraph">
              <wp:posOffset>-643255</wp:posOffset>
            </wp:positionV>
            <wp:extent cx="59055" cy="656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6590"/>
                    </a:xfrm>
                    <a:prstGeom prst="rect">
                      <a:avLst/>
                    </a:prstGeom>
                    <a:noFill/>
                  </pic:spPr>
                </pic:pic>
              </a:graphicData>
            </a:graphic>
          </wp:anchor>
        </w:drawing>
        <w:drawing>
          <wp:anchor simplePos="0" relativeHeight="251657728" behindDoc="1" locked="0" layoutInCell="0" allowOverlap="1">
            <wp:simplePos x="0" y="0"/>
            <wp:positionH relativeFrom="column">
              <wp:posOffset>4119880</wp:posOffset>
            </wp:positionH>
            <wp:positionV relativeFrom="paragraph">
              <wp:posOffset>-643255</wp:posOffset>
            </wp:positionV>
            <wp:extent cx="59055" cy="656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659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-1722755</wp:posOffset>
            </wp:positionH>
            <wp:positionV relativeFrom="paragraph">
              <wp:posOffset>19050</wp:posOffset>
            </wp:positionV>
            <wp:extent cx="7324090" cy="45294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090" cy="4529455"/>
                    </a:xfrm>
                    <a:prstGeom prst="rect">
                      <a:avLst/>
                    </a:prstGeom>
                    <a:noFill/>
                  </pic:spPr>
                </pic:pic>
              </a:graphicData>
            </a:graphic>
          </wp:anchor>
        </w:drawing>
      </w:r>
    </w:p>
    <w:p>
      <w:pPr>
        <w:spacing w:after="0" w:line="99" w:lineRule="exact"/>
        <w:rPr>
          <w:sz w:val="24"/>
          <w:szCs w:val="24"/>
          <w:color w:val="auto"/>
        </w:rPr>
      </w:pPr>
    </w:p>
    <w:p>
      <w:pPr>
        <w:sectPr>
          <w:pgSz w:w="11900" w:h="16838" w:orient="portrait"/>
          <w:cols w:equalWidth="0" w:num="2">
            <w:col w:w="2320" w:space="380"/>
            <w:col w:w="8820"/>
          </w:cols>
          <w:pgMar w:left="240" w:top="224"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Beitler Bradley D.</w:t>
        </w:r>
      </w:hyperlink>
    </w:p>
    <w:p>
      <w:pPr>
        <w:spacing w:after="0" w:line="318"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TECHNIPFMC PLC</w:t>
      </w:r>
    </w:p>
    <w:p>
      <w:pPr>
        <w:spacing w:after="0" w:line="70"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ONE ST. PAUL'S CHURCHYARD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TechnipFMC plc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FTI</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7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05/25/2017</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ind w:left="-1" w:right="680" w:firstLine="1"/>
        <w:spacing w:after="0" w:line="250" w:lineRule="auto"/>
        <w:tabs>
          <w:tab w:leader="none" w:pos="146"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0" w:lineRule="exact"/>
        <w:rPr>
          <w:sz w:val="24"/>
          <w:szCs w:val="24"/>
          <w:color w:val="auto"/>
        </w:rPr>
      </w:pPr>
    </w:p>
    <w:tbl>
      <w:tblPr>
        <w:tblLayout w:type="fixed"/>
        <w:tblInd w:w="199" w:type="dxa"/>
        <w:tblCellMar>
          <w:top w:w="0" w:type="dxa"/>
          <w:left w:w="0" w:type="dxa"/>
          <w:bottom w:w="0" w:type="dxa"/>
          <w:right w:w="0" w:type="dxa"/>
        </w:tblCellMar>
      </w:tblPr>
      <w:tr>
        <w:trPr>
          <w:trHeight w:val="160"/>
        </w:trPr>
        <w:tc>
          <w:tcPr>
            <w:tcW w:w="240" w:type="dxa"/>
            <w:vAlign w:val="bottom"/>
          </w:tcPr>
          <w:p>
            <w:pPr>
              <w:spacing w:after="0"/>
              <w:rPr>
                <w:sz w:val="13"/>
                <w:szCs w:val="13"/>
                <w:color w:val="auto"/>
              </w:rPr>
            </w:pP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8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5"/>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80" w:type="dxa"/>
            <w:vAlign w:val="bottom"/>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699"/>
        <w:spacing w:after="0"/>
        <w:rPr>
          <w:sz w:val="20"/>
          <w:szCs w:val="20"/>
          <w:color w:val="auto"/>
        </w:rPr>
      </w:pPr>
      <w:r>
        <w:rPr>
          <w:rFonts w:ascii="Arial" w:cs="Arial" w:eastAsia="Arial" w:hAnsi="Arial"/>
          <w:sz w:val="17"/>
          <w:szCs w:val="17"/>
          <w:color w:val="0000FF"/>
        </w:rPr>
        <w:t>EVP, Technology and R&amp;D</w:t>
      </w:r>
    </w:p>
    <w:p>
      <w:pPr>
        <w:spacing w:after="0" w:line="398" w:lineRule="exact"/>
        <w:rPr>
          <w:sz w:val="24"/>
          <w:szCs w:val="24"/>
          <w:color w:val="auto"/>
        </w:rPr>
      </w:pPr>
    </w:p>
    <w:p>
      <w:pPr>
        <w:sectPr>
          <w:pgSz w:w="11900" w:h="16838" w:orient="portrait"/>
          <w:cols w:equalWidth="0" w:num="3">
            <w:col w:w="3340" w:space="720"/>
            <w:col w:w="3261" w:space="720"/>
            <w:col w:w="3479"/>
          </w:cols>
          <w:pgMar w:left="240" w:top="224" w:right="13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Borders>
              <w:bottom w:val="single" w:sz="8" w:color="9A9A9A"/>
            </w:tcBorders>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1100" w:type="dxa"/>
            <w:vAlign w:val="bottom"/>
            <w:tcBorders>
              <w:bottom w:val="single" w:sz="8" w:color="9A9A9A"/>
            </w:tcBorders>
          </w:tcPr>
          <w:p>
            <w:pPr>
              <w:spacing w:after="0"/>
              <w:rPr>
                <w:sz w:val="15"/>
                <w:szCs w:val="15"/>
                <w:color w:val="auto"/>
              </w:rPr>
            </w:pPr>
          </w:p>
        </w:tc>
        <w:tc>
          <w:tcPr>
            <w:tcW w:w="114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3800" w:type="dxa"/>
            <w:vAlign w:val="bottom"/>
            <w:gridSpan w:val="8"/>
          </w:tcPr>
          <w:p>
            <w:pPr>
              <w:ind w:left="160"/>
              <w:spacing w:after="0"/>
              <w:rPr>
                <w:sz w:val="20"/>
                <w:szCs w:val="20"/>
                <w:color w:val="auto"/>
              </w:rPr>
            </w:pPr>
            <w:r>
              <w:rPr>
                <w:rFonts w:ascii="Arial" w:cs="Arial" w:eastAsia="Arial" w:hAnsi="Arial"/>
                <w:sz w:val="13"/>
                <w:szCs w:val="13"/>
                <w:color w:val="auto"/>
              </w:rPr>
              <w:t>4. If Amendment, Date of Original Filed (Month/Day/Year)</w:t>
            </w:r>
          </w:p>
        </w:tc>
        <w:tc>
          <w:tcPr>
            <w:tcW w:w="3820" w:type="dxa"/>
            <w:vAlign w:val="bottom"/>
            <w:gridSpan w:val="10"/>
          </w:tcPr>
          <w:p>
            <w:pPr>
              <w:ind w:left="34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60" w:type="dxa"/>
            <w:vAlign w:val="bottom"/>
            <w:gridSpan w:val="2"/>
          </w:tcPr>
          <w:p>
            <w:pPr>
              <w:ind w:left="340"/>
              <w:spacing w:after="0"/>
              <w:rPr>
                <w:sz w:val="20"/>
                <w:szCs w:val="20"/>
                <w:color w:val="auto"/>
              </w:rPr>
            </w:pPr>
            <w:r>
              <w:rPr>
                <w:rFonts w:ascii="Arial" w:cs="Arial" w:eastAsia="Arial" w:hAnsi="Arial"/>
                <w:sz w:val="13"/>
                <w:szCs w:val="13"/>
                <w:color w:val="auto"/>
              </w:rPr>
              <w:t>Line)</w:t>
            </w:r>
          </w:p>
        </w:tc>
        <w:tc>
          <w:tcPr>
            <w:tcW w:w="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680" w:type="dxa"/>
            <w:vAlign w:val="bottom"/>
          </w:tcPr>
          <w:p>
            <w:pPr>
              <w:spacing w:after="0"/>
              <w:rPr>
                <w:sz w:val="9"/>
                <w:szCs w:val="9"/>
                <w:color w:val="auto"/>
              </w:rPr>
            </w:pPr>
          </w:p>
        </w:tc>
        <w:tc>
          <w:tcPr>
            <w:tcW w:w="3820" w:type="dxa"/>
            <w:vAlign w:val="bottom"/>
            <w:gridSpan w:val="10"/>
            <w:vMerge w:val="restart"/>
          </w:tcPr>
          <w:p>
            <w:pPr>
              <w:ind w:left="5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2"/>
            <w:vMerge w:val="restart"/>
          </w:tcPr>
          <w:p>
            <w:pPr>
              <w:spacing w:after="0"/>
              <w:rPr>
                <w:sz w:val="20"/>
                <w:szCs w:val="20"/>
                <w:color w:val="auto"/>
              </w:rPr>
            </w:pPr>
            <w:r>
              <w:rPr>
                <w:rFonts w:ascii="Arial" w:cs="Arial" w:eastAsia="Arial" w:hAnsi="Arial"/>
                <w:sz w:val="17"/>
                <w:szCs w:val="17"/>
                <w:color w:val="0000FF"/>
              </w:rPr>
              <w:t>LONDON</w:t>
            </w:r>
          </w:p>
        </w:tc>
        <w:tc>
          <w:tcPr>
            <w:tcW w:w="1240" w:type="dxa"/>
            <w:vAlign w:val="bottom"/>
            <w:gridSpan w:val="2"/>
            <w:vMerge w:val="restart"/>
          </w:tcPr>
          <w:p>
            <w:pPr>
              <w:ind w:left="20"/>
              <w:spacing w:after="0"/>
              <w:rPr>
                <w:sz w:val="20"/>
                <w:szCs w:val="20"/>
                <w:color w:val="auto"/>
              </w:rPr>
            </w:pPr>
            <w:r>
              <w:rPr>
                <w:rFonts w:ascii="Arial" w:cs="Arial" w:eastAsia="Arial" w:hAnsi="Arial"/>
                <w:sz w:val="17"/>
                <w:szCs w:val="17"/>
                <w:color w:val="0000FF"/>
              </w:rPr>
              <w:t>X0</w:t>
            </w:r>
          </w:p>
        </w:tc>
        <w:tc>
          <w:tcPr>
            <w:tcW w:w="1140" w:type="dxa"/>
            <w:vAlign w:val="bottom"/>
            <w:vMerge w:val="restart"/>
          </w:tcPr>
          <w:p>
            <w:pPr>
              <w:ind w:left="60"/>
              <w:spacing w:after="0"/>
              <w:rPr>
                <w:sz w:val="20"/>
                <w:szCs w:val="20"/>
                <w:color w:val="auto"/>
              </w:rPr>
            </w:pPr>
            <w:r>
              <w:rPr>
                <w:rFonts w:ascii="Arial" w:cs="Arial" w:eastAsia="Arial" w:hAnsi="Arial"/>
                <w:sz w:val="17"/>
                <w:szCs w:val="17"/>
                <w:color w:val="0000FF"/>
              </w:rPr>
              <w:t>EC4M 8AP</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82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gridSpan w:val="2"/>
            <w:vMerge w:val="continue"/>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68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30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560" w:type="dxa"/>
            <w:vAlign w:val="bottom"/>
          </w:tcPr>
          <w:p>
            <w:pPr>
              <w:spacing w:after="0"/>
              <w:rPr>
                <w:sz w:val="8"/>
                <w:szCs w:val="8"/>
                <w:color w:val="auto"/>
              </w:rPr>
            </w:pPr>
          </w:p>
        </w:tc>
        <w:tc>
          <w:tcPr>
            <w:tcW w:w="68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308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1100" w:type="dxa"/>
            <w:vAlign w:val="bottom"/>
            <w:tcBorders>
              <w:bottom w:val="single" w:sz="8" w:color="9A9A9A"/>
            </w:tcBorders>
          </w:tcPr>
          <w:p>
            <w:pPr>
              <w:spacing w:after="0"/>
              <w:rPr>
                <w:sz w:val="5"/>
                <w:szCs w:val="5"/>
                <w:color w:val="auto"/>
              </w:rPr>
            </w:pPr>
          </w:p>
        </w:tc>
        <w:tc>
          <w:tcPr>
            <w:tcW w:w="114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60" w:type="dxa"/>
            <w:vAlign w:val="bottom"/>
          </w:tcPr>
          <w:p>
            <w:pPr>
              <w:spacing w:after="0"/>
              <w:rPr>
                <w:sz w:val="5"/>
                <w:szCs w:val="5"/>
                <w:color w:val="auto"/>
              </w:rPr>
            </w:pPr>
          </w:p>
        </w:tc>
        <w:tc>
          <w:tcPr>
            <w:tcW w:w="68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vMerge w:val="restart"/>
          </w:tcPr>
          <w:p>
            <w:pPr>
              <w:spacing w:after="0"/>
              <w:rPr>
                <w:sz w:val="5"/>
                <w:szCs w:val="5"/>
                <w:color w:val="auto"/>
              </w:rPr>
            </w:pPr>
          </w:p>
        </w:tc>
        <w:tc>
          <w:tcPr>
            <w:tcW w:w="660" w:type="dxa"/>
            <w:vAlign w:val="bottom"/>
            <w:vMerge w:val="restart"/>
          </w:tcPr>
          <w:p>
            <w:pPr>
              <w:ind w:left="16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6"/>
                <w:szCs w:val="6"/>
                <w:color w:val="auto"/>
              </w:rPr>
            </w:pPr>
          </w:p>
        </w:tc>
        <w:tc>
          <w:tcPr>
            <w:tcW w:w="1240" w:type="dxa"/>
            <w:vAlign w:val="bottom"/>
            <w:gridSpan w:val="2"/>
            <w:vMerge w:val="restart"/>
          </w:tcPr>
          <w:p>
            <w:pPr>
              <w:ind w:left="2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60"/>
              <w:spacing w:after="0"/>
              <w:rPr>
                <w:sz w:val="20"/>
                <w:szCs w:val="20"/>
                <w:color w:val="auto"/>
              </w:rPr>
            </w:pPr>
            <w:r>
              <w:rPr>
                <w:rFonts w:ascii="Arial" w:cs="Arial" w:eastAsia="Arial" w:hAnsi="Arial"/>
                <w:sz w:val="13"/>
                <w:szCs w:val="13"/>
                <w:color w:val="auto"/>
              </w:rPr>
              <w:t>(Zip)</w:t>
            </w: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8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560" w:type="dxa"/>
            <w:vAlign w:val="bottom"/>
          </w:tcPr>
          <w:p>
            <w:pPr>
              <w:spacing w:after="0"/>
              <w:rPr>
                <w:sz w:val="6"/>
                <w:szCs w:val="6"/>
                <w:color w:val="auto"/>
              </w:rPr>
            </w:pPr>
          </w:p>
        </w:tc>
        <w:tc>
          <w:tcPr>
            <w:tcW w:w="68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66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vMerge w:val="continue"/>
          </w:tcPr>
          <w:p>
            <w:pPr>
              <w:spacing w:after="0"/>
              <w:rPr>
                <w:sz w:val="19"/>
                <w:szCs w:val="19"/>
                <w:color w:val="auto"/>
              </w:rPr>
            </w:pPr>
          </w:p>
        </w:tc>
        <w:tc>
          <w:tcPr>
            <w:tcW w:w="660" w:type="dxa"/>
            <w:vAlign w:val="bottom"/>
          </w:tcPr>
          <w:p>
            <w:pPr>
              <w:spacing w:after="0"/>
              <w:rPr>
                <w:sz w:val="19"/>
                <w:szCs w:val="19"/>
                <w:color w:val="auto"/>
              </w:rPr>
            </w:pPr>
          </w:p>
        </w:tc>
        <w:tc>
          <w:tcPr>
            <w:tcW w:w="1240" w:type="dxa"/>
            <w:vAlign w:val="bottom"/>
            <w:gridSpan w:val="2"/>
            <w:vMerge w:val="continue"/>
          </w:tcPr>
          <w:p>
            <w:pPr>
              <w:spacing w:after="0"/>
              <w:rPr>
                <w:sz w:val="19"/>
                <w:szCs w:val="19"/>
                <w:color w:val="auto"/>
              </w:rPr>
            </w:pPr>
          </w:p>
        </w:tc>
        <w:tc>
          <w:tcPr>
            <w:tcW w:w="1140" w:type="dxa"/>
            <w:vAlign w:val="bottom"/>
            <w:vMerge w:val="continue"/>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1"/>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380" w:type="dxa"/>
            <w:vAlign w:val="bottom"/>
            <w:tcBorders>
              <w:bottom w:val="single" w:sz="8" w:color="2C2C2C"/>
            </w:tcBorders>
            <w:gridSpan w:val="3"/>
          </w:tcPr>
          <w:p>
            <w:pPr>
              <w:spacing w:after="0"/>
              <w:rPr>
                <w:sz w:val="10"/>
                <w:szCs w:val="10"/>
                <w:color w:val="auto"/>
              </w:rPr>
            </w:pPr>
          </w:p>
        </w:tc>
        <w:tc>
          <w:tcPr>
            <w:tcW w:w="1740" w:type="dxa"/>
            <w:vAlign w:val="bottom"/>
            <w:tcBorders>
              <w:bottom w:val="single" w:sz="8" w:color="2C2C2C"/>
            </w:tcBorders>
            <w:gridSpan w:val="4"/>
          </w:tcPr>
          <w:p>
            <w:pPr>
              <w:spacing w:after="0"/>
              <w:rPr>
                <w:sz w:val="10"/>
                <w:szCs w:val="10"/>
                <w:color w:val="auto"/>
              </w:rPr>
            </w:pPr>
          </w:p>
        </w:tc>
        <w:tc>
          <w:tcPr>
            <w:tcW w:w="2700" w:type="dxa"/>
            <w:vAlign w:val="bottom"/>
            <w:tcBorders>
              <w:bottom w:val="single" w:sz="8" w:color="2C2C2C"/>
            </w:tcBorders>
            <w:gridSpan w:val="5"/>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1"/>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580" w:type="dxa"/>
            <w:vAlign w:val="bottom"/>
            <w:tcBorders>
              <w:top w:val="single" w:sz="8" w:color="2C2C2C"/>
            </w:tcBorders>
            <w:gridSpan w:val="15"/>
          </w:tcPr>
          <w:p>
            <w:pPr>
              <w:ind w:left="9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600" w:type="dxa"/>
            <w:vAlign w:val="bottom"/>
            <w:tcBorders>
              <w:bottom w:val="single" w:sz="8" w:color="2C2C2C"/>
            </w:tcBorders>
            <w:gridSpan w:val="5"/>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880" w:type="dxa"/>
            <w:vAlign w:val="bottom"/>
            <w:tcBorders>
              <w:bottom w:val="single" w:sz="8" w:color="2C2C2C"/>
            </w:tcBorders>
            <w:gridSpan w:val="3"/>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6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3"/>
          </w:tcPr>
          <w:p>
            <w:pPr>
              <w:ind w:left="86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190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4"/>
                <w:szCs w:val="14"/>
                <w:color w:val="auto"/>
              </w:rPr>
            </w:pP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ind w:left="860"/>
              <w:spacing w:after="0" w:line="130" w:lineRule="exact"/>
              <w:rPr>
                <w:sz w:val="20"/>
                <w:szCs w:val="20"/>
                <w:color w:val="auto"/>
              </w:rPr>
            </w:pPr>
            <w:r>
              <w:rPr>
                <w:rFonts w:ascii="Arial" w:cs="Arial" w:eastAsia="Arial" w:hAnsi="Arial"/>
                <w:sz w:val="12"/>
                <w:szCs w:val="12"/>
                <w:b w:val="1"/>
                <w:bCs w:val="1"/>
                <w:color w:val="auto"/>
                <w:w w:val="99"/>
              </w:rPr>
              <w:t>Date</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w w:val="99"/>
              </w:rPr>
              <w:t>Execution Date,</w:t>
            </w:r>
          </w:p>
        </w:tc>
        <w:tc>
          <w:tcPr>
            <w:tcW w:w="120" w:type="dxa"/>
            <w:vAlign w:val="bottom"/>
          </w:tcPr>
          <w:p>
            <w:pPr>
              <w:spacing w:after="0"/>
              <w:rPr>
                <w:sz w:val="11"/>
                <w:szCs w:val="11"/>
                <w:color w:val="auto"/>
              </w:rPr>
            </w:pPr>
          </w:p>
        </w:tc>
        <w:tc>
          <w:tcPr>
            <w:tcW w:w="8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190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600" w:type="dxa"/>
            <w:vAlign w:val="bottom"/>
          </w:tcPr>
          <w:p>
            <w:pPr>
              <w:spacing w:after="0"/>
              <w:rPr>
                <w:sz w:val="11"/>
                <w:szCs w:val="11"/>
                <w:color w:val="auto"/>
              </w:rPr>
            </w:pPr>
          </w:p>
        </w:tc>
        <w:tc>
          <w:tcPr>
            <w:tcW w:w="9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920" w:type="dxa"/>
            <w:vAlign w:val="bottom"/>
            <w:gridSpan w:val="3"/>
          </w:tcPr>
          <w:p>
            <w:pPr>
              <w:ind w:left="86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5)</w:t>
            </w: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7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8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6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680" w:type="dxa"/>
            <w:vAlign w:val="bottom"/>
          </w:tcPr>
          <w:p>
            <w:pPr>
              <w:spacing w:after="0"/>
              <w:rPr>
                <w:sz w:val="6"/>
                <w:szCs w:val="6"/>
                <w:color w:val="auto"/>
              </w:rPr>
            </w:pPr>
          </w:p>
        </w:tc>
        <w:tc>
          <w:tcPr>
            <w:tcW w:w="84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60" w:type="dxa"/>
            <w:vAlign w:val="bottom"/>
          </w:tcPr>
          <w:p>
            <w:pPr>
              <w:spacing w:after="0"/>
              <w:rPr>
                <w:sz w:val="3"/>
                <w:szCs w:val="3"/>
                <w:color w:val="auto"/>
              </w:rPr>
            </w:pPr>
          </w:p>
        </w:tc>
        <w:tc>
          <w:tcPr>
            <w:tcW w:w="68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68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340"/>
              <w:spacing w:after="0" w:line="133" w:lineRule="exact"/>
              <w:rPr>
                <w:sz w:val="20"/>
                <w:szCs w:val="20"/>
                <w:color w:val="auto"/>
              </w:rPr>
            </w:pPr>
            <w:r>
              <w:rPr>
                <w:rFonts w:ascii="Arial" w:cs="Arial" w:eastAsia="Arial" w:hAnsi="Arial"/>
                <w:sz w:val="12"/>
                <w:szCs w:val="12"/>
                <w:b w:val="1"/>
                <w:bCs w:val="1"/>
                <w:color w:val="auto"/>
                <w:w w:val="99"/>
              </w:rPr>
              <w:t>(A) or</w:t>
            </w:r>
          </w:p>
        </w:tc>
        <w:tc>
          <w:tcPr>
            <w:tcW w:w="66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80" w:type="dxa"/>
            <w:vAlign w:val="bottom"/>
          </w:tcPr>
          <w:p>
            <w:pPr>
              <w:spacing w:after="0"/>
              <w:rPr>
                <w:sz w:val="7"/>
                <w:szCs w:val="7"/>
                <w:color w:val="auto"/>
              </w:rPr>
            </w:pPr>
          </w:p>
        </w:tc>
        <w:tc>
          <w:tcPr>
            <w:tcW w:w="1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680" w:type="dxa"/>
            <w:vAlign w:val="bottom"/>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12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8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6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100" w:type="dxa"/>
            <w:vAlign w:val="bottom"/>
            <w:tcBorders>
              <w:bottom w:val="single" w:sz="8" w:color="2C2C2C"/>
            </w:tcBorders>
          </w:tcPr>
          <w:p>
            <w:pPr>
              <w:spacing w:after="0"/>
              <w:rPr>
                <w:sz w:val="7"/>
                <w:szCs w:val="7"/>
                <w:color w:val="auto"/>
              </w:rPr>
            </w:pPr>
          </w:p>
        </w:tc>
        <w:tc>
          <w:tcPr>
            <w:tcW w:w="3020" w:type="dxa"/>
            <w:vAlign w:val="bottom"/>
            <w:tcBorders>
              <w:bottom w:val="single" w:sz="8" w:color="2C2C2C"/>
            </w:tcBorders>
            <w:gridSpan w:val="6"/>
          </w:tcPr>
          <w:p>
            <w:pPr>
              <w:spacing w:after="0"/>
              <w:rPr>
                <w:sz w:val="7"/>
                <w:szCs w:val="7"/>
                <w:color w:val="auto"/>
              </w:rPr>
            </w:pPr>
          </w:p>
        </w:tc>
        <w:tc>
          <w:tcPr>
            <w:tcW w:w="2700" w:type="dxa"/>
            <w:vAlign w:val="bottom"/>
            <w:tcBorders>
              <w:bottom w:val="single" w:sz="8" w:color="2C2C2C"/>
            </w:tcBorders>
            <w:gridSpan w:val="5"/>
          </w:tcPr>
          <w:p>
            <w:pPr>
              <w:spacing w:after="0"/>
              <w:rPr>
                <w:sz w:val="7"/>
                <w:szCs w:val="7"/>
                <w:color w:val="auto"/>
              </w:rPr>
            </w:pPr>
          </w:p>
        </w:tc>
        <w:tc>
          <w:tcPr>
            <w:tcW w:w="100" w:type="dxa"/>
            <w:vAlign w:val="bottom"/>
            <w:tcBorders>
              <w:bottom w:val="single" w:sz="8" w:color="2C2C2C"/>
            </w:tcBorders>
            <w:gridSpan w:val="2"/>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30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0"/>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1100" w:type="dxa"/>
            <w:vAlign w:val="bottom"/>
            <w:tcBorders>
              <w:top w:val="single" w:sz="8" w:color="2C2C2C"/>
            </w:tcBorders>
          </w:tcPr>
          <w:p>
            <w:pPr>
              <w:spacing w:after="0"/>
              <w:rPr>
                <w:sz w:val="19"/>
                <w:szCs w:val="19"/>
                <w:color w:val="auto"/>
              </w:rPr>
            </w:pPr>
          </w:p>
        </w:tc>
        <w:tc>
          <w:tcPr>
            <w:tcW w:w="6480" w:type="dxa"/>
            <w:vAlign w:val="bottom"/>
            <w:tcBorders>
              <w:top w:val="single" w:sz="8" w:color="2C2C2C"/>
            </w:tcBorders>
            <w:gridSpan w:val="14"/>
          </w:tcPr>
          <w:p>
            <w:pPr>
              <w:ind w:left="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5740" w:type="dxa"/>
            <w:vAlign w:val="bottom"/>
            <w:gridSpan w:val="12"/>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500" w:type="dxa"/>
            <w:vAlign w:val="bottom"/>
            <w:tcBorders>
              <w:bottom w:val="single" w:sz="8" w:color="2C2C2C"/>
            </w:tcBorders>
            <w:gridSpan w:val="4"/>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980" w:type="dxa"/>
            <w:vAlign w:val="bottom"/>
            <w:gridSpan w:val="2"/>
          </w:tcPr>
          <w:p>
            <w:pPr>
              <w:ind w:left="120"/>
              <w:spacing w:after="0"/>
              <w:rPr>
                <w:sz w:val="20"/>
                <w:szCs w:val="20"/>
                <w:color w:val="auto"/>
              </w:rPr>
            </w:pPr>
            <w:r>
              <w:rPr>
                <w:rFonts w:ascii="Arial" w:cs="Arial" w:eastAsia="Arial" w:hAnsi="Arial"/>
                <w:sz w:val="12"/>
                <w:szCs w:val="12"/>
                <w:b w:val="1"/>
                <w:bCs w:val="1"/>
                <w:color w:val="auto"/>
              </w:rPr>
              <w:t>5. Number of</w:t>
            </w:r>
          </w:p>
        </w:tc>
        <w:tc>
          <w:tcPr>
            <w:tcW w:w="150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7"/>
              </w:rPr>
              <w:t>Derivative</w:t>
            </w:r>
          </w:p>
        </w:tc>
        <w:tc>
          <w:tcPr>
            <w:tcW w:w="280" w:type="dxa"/>
            <w:vAlign w:val="bottom"/>
          </w:tcPr>
          <w:p>
            <w:pPr>
              <w:spacing w:after="0"/>
              <w:rPr>
                <w:sz w:val="11"/>
                <w:szCs w:val="11"/>
                <w:color w:val="auto"/>
              </w:rPr>
            </w:pPr>
          </w:p>
        </w:tc>
        <w:tc>
          <w:tcPr>
            <w:tcW w:w="9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13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of Securities</w:t>
            </w: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150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5"/>
              </w:rPr>
              <w:t>Underlying</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9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Acquired (A)</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 Security</w:t>
            </w: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or Disposed</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60" w:type="dxa"/>
            <w:vAlign w:val="bottom"/>
          </w:tcPr>
          <w:p>
            <w:pPr>
              <w:spacing w:after="0"/>
              <w:rPr>
                <w:sz w:val="6"/>
                <w:szCs w:val="6"/>
                <w:color w:val="auto"/>
              </w:rPr>
            </w:pPr>
          </w:p>
        </w:tc>
        <w:tc>
          <w:tcPr>
            <w:tcW w:w="900" w:type="dxa"/>
            <w:vAlign w:val="bottom"/>
            <w:gridSpan w:val="2"/>
            <w:vMerge w:val="restart"/>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60" w:type="dxa"/>
            <w:vAlign w:val="bottom"/>
          </w:tcPr>
          <w:p>
            <w:pPr>
              <w:spacing w:after="0"/>
              <w:rPr>
                <w:sz w:val="3"/>
                <w:szCs w:val="3"/>
                <w:color w:val="auto"/>
              </w:rPr>
            </w:pPr>
          </w:p>
        </w:tc>
        <w:tc>
          <w:tcPr>
            <w:tcW w:w="68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6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tcPr>
          <w:p>
            <w:pPr>
              <w:ind w:left="12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spacing w:after="0"/>
              <w:rPr>
                <w:sz w:val="20"/>
                <w:szCs w:val="20"/>
                <w:color w:val="auto"/>
              </w:rPr>
            </w:pPr>
            <w:r>
              <w:rPr>
                <w:rFonts w:ascii="Arial" w:cs="Arial" w:eastAsia="Arial" w:hAnsi="Arial"/>
                <w:sz w:val="12"/>
                <w:szCs w:val="12"/>
                <w:b w:val="1"/>
                <w:bCs w:val="1"/>
                <w:color w:val="auto"/>
              </w:rPr>
              <w:t>of Shares</w:t>
            </w:r>
          </w:p>
        </w:tc>
        <w:tc>
          <w:tcPr>
            <w:tcW w:w="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Phantom</w:t>
            </w:r>
          </w:p>
        </w:tc>
        <w:tc>
          <w:tcPr>
            <w:tcW w:w="66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160" w:type="dxa"/>
            <w:vAlign w:val="bottom"/>
          </w:tcPr>
          <w:p>
            <w:pPr>
              <w:spacing w:after="0"/>
              <w:rPr>
                <w:sz w:val="16"/>
                <w:szCs w:val="16"/>
                <w:color w:val="auto"/>
              </w:rPr>
            </w:pPr>
          </w:p>
        </w:tc>
        <w:tc>
          <w:tcPr>
            <w:tcW w:w="56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Ordinary</w:t>
            </w:r>
          </w:p>
        </w:tc>
        <w:tc>
          <w:tcPr>
            <w:tcW w:w="640" w:type="dxa"/>
            <w:vAlign w:val="bottom"/>
            <w:vMerge w:val="restart"/>
          </w:tcPr>
          <w:p>
            <w:pPr>
              <w:spacing w:after="0"/>
              <w:rPr>
                <w:sz w:val="20"/>
                <w:szCs w:val="20"/>
                <w:color w:val="auto"/>
              </w:rPr>
            </w:pPr>
            <w:r>
              <w:rPr>
                <w:rFonts w:ascii="Arial" w:cs="Arial" w:eastAsia="Arial" w:hAnsi="Arial"/>
                <w:sz w:val="17"/>
                <w:szCs w:val="17"/>
                <w:color w:val="0000FF"/>
              </w:rPr>
              <w:t>129.353</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vMerge w:val="continue"/>
          </w:tcPr>
          <w:p>
            <w:pPr>
              <w:spacing w:after="0"/>
              <w:rPr>
                <w:sz w:val="4"/>
                <w:szCs w:val="4"/>
                <w:color w:val="auto"/>
              </w:rPr>
            </w:pPr>
          </w:p>
        </w:tc>
        <w:tc>
          <w:tcPr>
            <w:tcW w:w="140" w:type="dxa"/>
            <w:vAlign w:val="bottom"/>
          </w:tcPr>
          <w:p>
            <w:pPr>
              <w:spacing w:after="0"/>
              <w:rPr>
                <w:sz w:val="4"/>
                <w:szCs w:val="4"/>
                <w:color w:val="auto"/>
              </w:rPr>
            </w:pPr>
          </w:p>
        </w:tc>
        <w:tc>
          <w:tcPr>
            <w:tcW w:w="1100" w:type="dxa"/>
            <w:vAlign w:val="bottom"/>
            <w:vMerge w:val="restart"/>
          </w:tcPr>
          <w:p>
            <w:pPr>
              <w:ind w:left="260"/>
              <w:spacing w:after="0"/>
              <w:rPr>
                <w:sz w:val="20"/>
                <w:szCs w:val="20"/>
                <w:color w:val="auto"/>
              </w:rPr>
            </w:pPr>
            <w:r>
              <w:rPr>
                <w:rFonts w:ascii="Arial" w:cs="Arial" w:eastAsia="Arial" w:hAnsi="Arial"/>
                <w:sz w:val="13"/>
                <w:szCs w:val="13"/>
                <w:color w:val="0000FF"/>
              </w:rPr>
              <w:t>05/25/2017</w:t>
            </w:r>
          </w:p>
        </w:tc>
        <w:tc>
          <w:tcPr>
            <w:tcW w:w="1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40" w:type="dxa"/>
            <w:vAlign w:val="bottom"/>
            <w:vMerge w:val="restart"/>
          </w:tcPr>
          <w:p>
            <w:pPr>
              <w:ind w:left="20"/>
              <w:spacing w:after="0"/>
              <w:rPr>
                <w:sz w:val="20"/>
                <w:szCs w:val="20"/>
                <w:color w:val="auto"/>
              </w:rPr>
            </w:pPr>
            <w:r>
              <w:rPr>
                <w:rFonts w:ascii="Arial" w:cs="Arial" w:eastAsia="Arial" w:hAnsi="Arial"/>
                <w:sz w:val="13"/>
                <w:szCs w:val="13"/>
                <w:color w:val="0000FF"/>
              </w:rPr>
              <w:t>A</w:t>
            </w:r>
          </w:p>
        </w:tc>
        <w:tc>
          <w:tcPr>
            <w:tcW w:w="700" w:type="dxa"/>
            <w:vAlign w:val="bottom"/>
            <w:vMerge w:val="restart"/>
          </w:tcPr>
          <w:p>
            <w:pPr>
              <w:ind w:left="120"/>
              <w:spacing w:after="0"/>
              <w:rPr>
                <w:sz w:val="20"/>
                <w:szCs w:val="20"/>
                <w:color w:val="auto"/>
              </w:rPr>
            </w:pPr>
            <w:r>
              <w:rPr>
                <w:rFonts w:ascii="Arial" w:cs="Arial" w:eastAsia="Arial" w:hAnsi="Arial"/>
                <w:sz w:val="13"/>
                <w:szCs w:val="13"/>
                <w:color w:val="0000FF"/>
              </w:rPr>
              <w:t>129.353</w:t>
            </w:r>
          </w:p>
        </w:tc>
        <w:tc>
          <w:tcPr>
            <w:tcW w:w="280" w:type="dxa"/>
            <w:vAlign w:val="bottom"/>
          </w:tcPr>
          <w:p>
            <w:pPr>
              <w:spacing w:after="0"/>
              <w:rPr>
                <w:sz w:val="4"/>
                <w:szCs w:val="4"/>
                <w:color w:val="auto"/>
              </w:rPr>
            </w:pPr>
          </w:p>
        </w:tc>
        <w:tc>
          <w:tcPr>
            <w:tcW w:w="780" w:type="dxa"/>
            <w:vAlign w:val="bottom"/>
            <w:gridSpan w:val="2"/>
            <w:vMerge w:val="continue"/>
          </w:tcPr>
          <w:p>
            <w:pPr>
              <w:spacing w:after="0"/>
              <w:rPr>
                <w:sz w:val="4"/>
                <w:szCs w:val="4"/>
                <w:color w:val="auto"/>
              </w:rPr>
            </w:pPr>
          </w:p>
        </w:tc>
        <w:tc>
          <w:tcPr>
            <w:tcW w:w="160" w:type="dxa"/>
            <w:vAlign w:val="bottom"/>
          </w:tcPr>
          <w:p>
            <w:pPr>
              <w:spacing w:after="0"/>
              <w:rPr>
                <w:sz w:val="4"/>
                <w:szCs w:val="4"/>
                <w:color w:val="auto"/>
              </w:rPr>
            </w:pPr>
          </w:p>
        </w:tc>
        <w:tc>
          <w:tcPr>
            <w:tcW w:w="560" w:type="dxa"/>
            <w:vAlign w:val="bottom"/>
            <w:vMerge w:val="continue"/>
          </w:tcPr>
          <w:p>
            <w:pPr>
              <w:spacing w:after="0"/>
              <w:rPr>
                <w:sz w:val="4"/>
                <w:szCs w:val="4"/>
                <w:color w:val="auto"/>
              </w:rPr>
            </w:pPr>
          </w:p>
        </w:tc>
        <w:tc>
          <w:tcPr>
            <w:tcW w:w="680" w:type="dxa"/>
            <w:vAlign w:val="bottom"/>
            <w:vMerge w:val="continue"/>
          </w:tcPr>
          <w:p>
            <w:pPr>
              <w:spacing w:after="0"/>
              <w:rPr>
                <w:sz w:val="4"/>
                <w:szCs w:val="4"/>
                <w:color w:val="auto"/>
              </w:rPr>
            </w:pPr>
          </w:p>
        </w:tc>
        <w:tc>
          <w:tcPr>
            <w:tcW w:w="64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740" w:type="dxa"/>
            <w:vAlign w:val="bottom"/>
            <w:gridSpan w:val="2"/>
            <w:vMerge w:val="restart"/>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15.22</w:t>
            </w:r>
          </w:p>
        </w:tc>
        <w:tc>
          <w:tcPr>
            <w:tcW w:w="900" w:type="dxa"/>
            <w:vAlign w:val="bottom"/>
            <w:gridSpan w:val="2"/>
            <w:vMerge w:val="restart"/>
          </w:tcPr>
          <w:p>
            <w:pPr>
              <w:ind w:left="160"/>
              <w:spacing w:after="0"/>
              <w:rPr>
                <w:sz w:val="20"/>
                <w:szCs w:val="20"/>
                <w:color w:val="auto"/>
              </w:rPr>
            </w:pPr>
            <w:r>
              <w:rPr>
                <w:rFonts w:ascii="Arial" w:cs="Arial" w:eastAsia="Arial" w:hAnsi="Arial"/>
                <w:sz w:val="13"/>
                <w:szCs w:val="13"/>
                <w:color w:val="0000FF"/>
              </w:rPr>
              <w:t>24,401.64</w:t>
            </w: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700" w:type="dxa"/>
            <w:vAlign w:val="bottom"/>
            <w:gridSpan w:val="2"/>
            <w:vMerge w:val="continue"/>
          </w:tcPr>
          <w:p>
            <w:pPr>
              <w:spacing w:after="0"/>
              <w:rPr>
                <w:sz w:val="7"/>
                <w:szCs w:val="7"/>
                <w:color w:val="auto"/>
              </w:rPr>
            </w:pPr>
          </w:p>
        </w:tc>
        <w:tc>
          <w:tcPr>
            <w:tcW w:w="6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100" w:type="dxa"/>
            <w:vAlign w:val="bottom"/>
            <w:vMerge w:val="continue"/>
          </w:tcPr>
          <w:p>
            <w:pPr>
              <w:spacing w:after="0"/>
              <w:rPr>
                <w:sz w:val="7"/>
                <w:szCs w:val="7"/>
                <w:color w:val="auto"/>
              </w:rPr>
            </w:pPr>
          </w:p>
        </w:tc>
        <w:tc>
          <w:tcPr>
            <w:tcW w:w="1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16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680" w:type="dxa"/>
            <w:vAlign w:val="bottom"/>
            <w:vMerge w:val="restart"/>
          </w:tcPr>
          <w:p>
            <w:pPr>
              <w:ind w:left="60"/>
              <w:spacing w:after="0" w:line="159" w:lineRule="exact"/>
              <w:rPr>
                <w:sz w:val="20"/>
                <w:szCs w:val="20"/>
                <w:color w:val="auto"/>
              </w:rPr>
            </w:pPr>
            <w:r>
              <w:rPr>
                <w:rFonts w:ascii="Arial" w:cs="Arial" w:eastAsia="Arial" w:hAnsi="Arial"/>
                <w:sz w:val="11"/>
                <w:szCs w:val="11"/>
                <w:color w:val="0000FF"/>
              </w:rPr>
              <w:t>Shares</w:t>
            </w:r>
            <w:r>
              <w:rPr>
                <w:rFonts w:ascii="Arial" w:cs="Arial" w:eastAsia="Arial" w:hAnsi="Arial"/>
                <w:sz w:val="18"/>
                <w:szCs w:val="18"/>
                <w:color w:val="008000"/>
                <w:vertAlign w:val="superscript"/>
              </w:rPr>
              <w:t>(3)</w:t>
            </w:r>
          </w:p>
        </w:tc>
        <w:tc>
          <w:tcPr>
            <w:tcW w:w="64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00" w:type="dxa"/>
            <w:vAlign w:val="bottom"/>
            <w:gridSpan w:val="2"/>
            <w:vMerge w:val="continue"/>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100" w:type="dxa"/>
            <w:vAlign w:val="bottom"/>
            <w:vMerge w:val="continue"/>
          </w:tcPr>
          <w:p>
            <w:pPr>
              <w:spacing w:after="0"/>
              <w:rPr>
                <w:sz w:val="6"/>
                <w:szCs w:val="6"/>
                <w:color w:val="auto"/>
              </w:rPr>
            </w:pPr>
          </w:p>
        </w:tc>
        <w:tc>
          <w:tcPr>
            <w:tcW w:w="11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56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6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740" w:type="dxa"/>
            <w:vAlign w:val="bottom"/>
            <w:gridSpan w:val="2"/>
            <w:vMerge w:val="continue"/>
          </w:tcPr>
          <w:p>
            <w:pPr>
              <w:spacing w:after="0"/>
              <w:rPr>
                <w:sz w:val="6"/>
                <w:szCs w:val="6"/>
                <w:color w:val="auto"/>
              </w:rPr>
            </w:pPr>
          </w:p>
        </w:tc>
        <w:tc>
          <w:tcPr>
            <w:tcW w:w="900" w:type="dxa"/>
            <w:vAlign w:val="bottom"/>
            <w:gridSpan w:val="2"/>
            <w:vMerge w:val="continue"/>
          </w:tcPr>
          <w:p>
            <w:pPr>
              <w:spacing w:after="0"/>
              <w:rPr>
                <w:sz w:val="6"/>
                <w:szCs w:val="6"/>
                <w:color w:val="auto"/>
              </w:rPr>
            </w:pPr>
          </w:p>
        </w:tc>
        <w:tc>
          <w:tcPr>
            <w:tcW w:w="680" w:type="dxa"/>
            <w:vAlign w:val="bottom"/>
            <w:vMerge w:val="continue"/>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Units</w:t>
            </w: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4"/>
          <w:szCs w:val="24"/>
          <w:color w:val="auto"/>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N/A</w:t>
      </w:r>
    </w:p>
    <w:p>
      <w:pPr>
        <w:spacing w:after="0" w:line="49"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Phantom Stock Units are payable in cash following termination or retirement of the reporting person's employment with TechnipFMC, or death.</w:t>
      </w:r>
    </w:p>
    <w:p>
      <w:pPr>
        <w:spacing w:after="0" w:line="49" w:lineRule="exact"/>
        <w:rPr>
          <w:rFonts w:ascii="Arial" w:cs="Arial" w:eastAsia="Arial" w:hAnsi="Arial"/>
          <w:sz w:val="13"/>
          <w:szCs w:val="13"/>
          <w:color w:val="008000"/>
        </w:rPr>
      </w:pPr>
    </w:p>
    <w:p>
      <w:pPr>
        <w:ind w:left="40" w:right="160" w:firstLine="6"/>
        <w:spacing w:after="0" w:line="264"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A participant's interest in the NQ Plan is represented in units (referred to as Phantom Stock Units) which consist of phantom shares of TechnipFMC Ordinary Shares and uninvested cash balances held by the NQ Plan for administrative convenience.</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2"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7"/>
              </w:rPr>
              <w:t>/s/ Lisa P. Wang, Attorney-In-</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05/30/2017</w:t>
            </w:r>
          </w:p>
        </w:tc>
        <w:tc>
          <w:tcPr>
            <w:tcW w:w="0" w:type="dxa"/>
            <w:vAlign w:val="bottom"/>
          </w:tcPr>
          <w:p>
            <w:pPr>
              <w:spacing w:after="0"/>
              <w:rPr>
                <w:sz w:val="1"/>
                <w:szCs w:val="1"/>
                <w:color w:val="auto"/>
              </w:rPr>
            </w:pPr>
          </w:p>
        </w:tc>
      </w:tr>
      <w:tr>
        <w:trPr>
          <w:trHeight w:val="86"/>
        </w:trPr>
        <w:tc>
          <w:tcPr>
            <w:tcW w:w="300" w:type="dxa"/>
            <w:vAlign w:val="bottom"/>
            <w:tcBorders>
              <w:top w:val="single" w:sz="8" w:color="auto"/>
            </w:tcBorders>
            <w:vMerge w:val="restart"/>
          </w:tcPr>
          <w:p>
            <w:pPr>
              <w:spacing w:after="0" w:line="192" w:lineRule="exact"/>
              <w:rPr>
                <w:sz w:val="20"/>
                <w:szCs w:val="20"/>
                <w:color w:val="auto"/>
              </w:rPr>
            </w:pPr>
            <w:r>
              <w:rPr>
                <w:rFonts w:ascii="Arial" w:cs="Arial" w:eastAsia="Arial" w:hAnsi="Arial"/>
                <w:sz w:val="17"/>
                <w:szCs w:val="17"/>
                <w:color w:val="0000FF"/>
                <w:w w:val="84"/>
              </w:rPr>
              <w:t>Fact</w:t>
            </w:r>
          </w:p>
        </w:tc>
        <w:tc>
          <w:tcPr>
            <w:tcW w:w="17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300" w:type="dxa"/>
            <w:vAlign w:val="bottom"/>
            <w:tcBorders>
              <w:top w:val="single" w:sz="8" w:color="auto"/>
              <w:bottom w:val="single" w:sz="8" w:color="auto"/>
            </w:tcBorders>
            <w:vMerge w:val="continue"/>
          </w:tcPr>
          <w:p>
            <w:pPr>
              <w:spacing w:after="0"/>
              <w:rPr>
                <w:sz w:val="7"/>
                <w:szCs w:val="7"/>
                <w:color w:val="auto"/>
              </w:rPr>
            </w:pPr>
          </w:p>
        </w:tc>
        <w:tc>
          <w:tcPr>
            <w:tcW w:w="17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2"/>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5"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9" w:lineRule="exact"/>
        <w:rPr>
          <w:sz w:val="24"/>
          <w:szCs w:val="24"/>
          <w:color w:val="auto"/>
        </w:rPr>
      </w:pPr>
    </w:p>
    <w:p>
      <w:pPr>
        <w:jc w:val="both"/>
        <w:ind w:left="40" w:right="3820" w:firstLine="6"/>
        <w:spacing w:after="0" w:line="317" w:lineRule="auto"/>
        <w:tabs>
          <w:tab w:leader="none" w:pos="180"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4"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14001" TargetMode="External"/><Relationship Id="rId13" Type="http://schemas.openxmlformats.org/officeDocument/2006/relationships/hyperlink" Target="http://www.sec.gov/cgi-bin/browse-edgar?action=getcompany&amp;CIK=00016814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2019-12-24T09:22:00Z</dcterms:created>
  <dcterms:modified xsi:type="dcterms:W3CDTF">2019-12-24T09:22:00Z</dcterms:modified>
</cp:coreProperties>
</file>