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737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Power*    0 </w:t>
      </w:r>
    </w:p>
    <w:p>
      <w:pPr>
        <w:pStyle w:val="Normal"/>
        <w:framePr w:w="4737" w:hAnchor="page" w:vAnchor="page" w:x="280" w:y="193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Power*       0 </w:t>
      </w:r>
    </w:p>
    <w:p>
      <w:pPr>
        <w:pStyle w:val="Normal"/>
        <w:framePr w:w="6002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Power*         23,010,360 </w:t>
      </w:r>
    </w:p>
    <w:p>
      <w:pPr>
        <w:pStyle w:val="Normal"/>
        <w:framePr w:w="9516" w:hAnchor="page" w:vAnchor="page" w:x="280" w:y="184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 </w:t>
      </w:r>
    </w:p>
    <w:p>
      <w:pPr>
        <w:pStyle w:val="Normal"/>
        <w:framePr w:w="1926" w:hAnchor="page" w:vAnchor="page" w:x="280" w:y="179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Maryland </w:t>
      </w:r>
    </w:p>
    <w:p>
      <w:pPr>
        <w:pStyle w:val="Normal"/>
        <w:framePr w:w="5861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</w:t>
      </w:r>
    </w:p>
    <w:p>
      <w:pPr>
        <w:pStyle w:val="Normal"/>
        <w:framePr w:w="2489" w:hAnchor="page" w:vAnchor="page" w:x="280" w:y="172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2770" w:hAnchor="page" w:vAnchor="page" w:x="280" w:y="168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NOT APPLICABLE </w:t>
      </w:r>
    </w:p>
    <w:p>
      <w:pPr>
        <w:pStyle w:val="Normal"/>
        <w:framePr w:w="7548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</w:t>
      </w:r>
    </w:p>
    <w:p>
      <w:pPr>
        <w:pStyle w:val="Normal"/>
        <w:framePr w:w="2207" w:hAnchor="page" w:vAnchor="page" w:x="280" w:y="161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52-1977812 </w:t>
      </w:r>
    </w:p>
    <w:p>
      <w:pPr>
        <w:pStyle w:val="Normal"/>
        <w:framePr w:w="6143" w:hAnchor="page" w:vAnchor="page" w:x="280" w:y="159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T. ROWE PRICE MID-CAP VALUE FUND, INC. </w:t>
      </w:r>
    </w:p>
    <w:p>
      <w:pPr>
        <w:pStyle w:val="Normal"/>
        <w:framePr w:w="4175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</w:t>
      </w:r>
    </w:p>
    <w:p>
      <w:pPr>
        <w:pStyle w:val="Normal"/>
        <w:framePr w:w="9656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*Any shares reported in Items 5 and 6 are also reported in Item 7. </w:t>
      </w:r>
    </w:p>
    <w:p>
      <w:pPr>
        <w:pStyle w:val="Normal"/>
        <w:framePr w:w="521" w:hAnchor="page" w:vAnchor="page" w:x="1217" w:y="148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IA</w:t>
      </w:r>
    </w:p>
    <w:p>
      <w:pPr>
        <w:pStyle w:val="Normal"/>
        <w:framePr w:w="4315" w:hAnchor="page" w:vAnchor="page" w:x="280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</w:t>
      </w:r>
    </w:p>
    <w:p>
      <w:pPr>
        <w:pStyle w:val="Normal"/>
        <w:framePr w:w="1083" w:hAnchor="page" w:vAnchor="page" w:x="1217" w:y="141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11.3% </w:t>
      </w:r>
    </w:p>
    <w:p>
      <w:pPr>
        <w:pStyle w:val="Normal"/>
        <w:framePr w:w="7548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9 </w:t>
      </w:r>
    </w:p>
    <w:p>
      <w:pPr>
        <w:pStyle w:val="Normal"/>
        <w:framePr w:w="2348" w:hAnchor="page" w:vAnchor="page" w:x="1217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2207" w:hAnchor="page" w:vAnchor="page" w:x="280" w:y="127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51,191,139 </w:t>
      </w:r>
    </w:p>
    <w:p>
      <w:pPr>
        <w:pStyle w:val="Normal"/>
        <w:framePr w:w="9234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  0 </w:t>
      </w:r>
    </w:p>
    <w:p>
      <w:pPr>
        <w:pStyle w:val="Normal"/>
        <w:framePr w:w="6002" w:hAnchor="page" w:vAnchor="page" w:x="280" w:y="116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Power*    51,191,139 </w:t>
      </w:r>
    </w:p>
    <w:p>
      <w:pPr>
        <w:pStyle w:val="Normal"/>
        <w:framePr w:w="4737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Power*       0 </w:t>
      </w:r>
    </w:p>
    <w:p>
      <w:pPr>
        <w:pStyle w:val="Normal"/>
        <w:framePr w:w="6002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Power*         18,731,895 </w:t>
      </w:r>
    </w:p>
    <w:p>
      <w:pPr>
        <w:pStyle w:val="Normal"/>
        <w:framePr w:w="9516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 </w:t>
      </w:r>
    </w:p>
    <w:p>
      <w:pPr>
        <w:pStyle w:val="Normal"/>
        <w:framePr w:w="1926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Maryland </w:t>
      </w:r>
    </w:p>
    <w:p>
      <w:pPr>
        <w:pStyle w:val="Normal"/>
        <w:framePr w:w="5861" w:hAnchor="page" w:vAnchor="page" w:x="280" w:y="96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</w:t>
      </w:r>
    </w:p>
    <w:p>
      <w:pPr>
        <w:pStyle w:val="Normal"/>
        <w:framePr w:w="2489" w:hAnchor="page" w:vAnchor="page" w:x="280" w:y="91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2770" w:hAnchor="page" w:vAnchor="page" w:x="280" w:y="87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NOT APPLICABLE </w:t>
      </w:r>
    </w:p>
    <w:p>
      <w:pPr>
        <w:pStyle w:val="Normal"/>
        <w:framePr w:w="7548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</w:t>
      </w:r>
    </w:p>
    <w:p>
      <w:pPr>
        <w:pStyle w:val="Normal"/>
        <w:framePr w:w="2207" w:hAnchor="page" w:vAnchor="page" w:x="280" w:y="80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52-0556948 </w:t>
      </w:r>
    </w:p>
    <w:p>
      <w:pPr>
        <w:pStyle w:val="Normal"/>
        <w:framePr w:w="5018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T. ROWE PRICE ASSOCIATES, INC. </w:t>
      </w:r>
    </w:p>
    <w:p>
      <w:pPr>
        <w:pStyle w:val="Normal"/>
        <w:framePr w:w="4175" w:hAnchor="page" w:vAnchor="page" w:x="280" w:y="75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</w:t>
      </w:r>
    </w:p>
    <w:p>
      <w:pPr>
        <w:pStyle w:val="Normal"/>
        <w:framePr w:w="3191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- 1(d) </w:t>
      </w:r>
    </w:p>
    <w:p>
      <w:pPr>
        <w:pStyle w:val="Normal"/>
        <w:framePr w:w="3191" w:hAnchor="page" w:vAnchor="page" w:x="280" w:y="69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- 1(c) </w:t>
      </w:r>
    </w:p>
    <w:p>
      <w:pPr>
        <w:pStyle w:val="Normal"/>
        <w:framePr w:w="3191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 Rule 13d - 1(b) </w:t>
      </w:r>
    </w:p>
    <w:p>
      <w:pPr>
        <w:pStyle w:val="Normal"/>
        <w:framePr w:w="2910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7408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(Date of Event which Requires Filing of Statement) </w:t>
      </w:r>
    </w:p>
    <w:p>
      <w:pPr>
        <w:pStyle w:val="Normal"/>
        <w:framePr w:w="2770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December 31, 2021 </w:t>
      </w:r>
    </w:p>
    <w:p>
      <w:pPr>
        <w:pStyle w:val="Normal"/>
        <w:framePr w:w="2348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(CUSIP NUMBER) </w:t>
      </w:r>
    </w:p>
    <w:p>
      <w:pPr>
        <w:pStyle w:val="Normal"/>
        <w:framePr w:w="1645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G87110105 </w:t>
      </w:r>
    </w:p>
    <w:p>
      <w:pPr>
        <w:pStyle w:val="Normal"/>
        <w:framePr w:w="4597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(Title of Class of Securities) </w:t>
      </w:r>
    </w:p>
    <w:p>
      <w:pPr>
        <w:pStyle w:val="Normal"/>
        <w:framePr w:w="2067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2629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(Name of Issuer) </w:t>
      </w:r>
    </w:p>
    <w:p>
      <w:pPr>
        <w:pStyle w:val="Normal"/>
        <w:framePr w:w="2348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770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(Amendment No. 1) </w:t>
      </w:r>
    </w:p>
    <w:p>
      <w:pPr>
        <w:pStyle w:val="Normal"/>
        <w:framePr w:w="6143" w:hAnchor="page" w:vAnchor="page" w:x="280" w:y="264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 </w:t>
      </w:r>
    </w:p>
    <w:p>
      <w:pPr>
        <w:pStyle w:val="Normal"/>
        <w:framePr w:w="2067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3472" w:hAnchor="page" w:vAnchor="page" w:x="280" w:y="196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Washington, D.C. 20549 </w:t>
      </w:r>
    </w:p>
    <w:p>
      <w:pPr>
        <w:pStyle w:val="Normal"/>
        <w:framePr w:w="5159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EXCHANGE COMMISSION </w:t>
      </w:r>
    </w:p>
    <w:p>
      <w:pPr>
        <w:pStyle w:val="Normal"/>
        <w:framePr w:w="2207" w:hAnchor="page" w:vAnchor="page" w:x="280" w:y="151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UNITED STATES </w:t>
      </w:r>
    </w:p>
    <w:p>
      <w:pPr>
        <w:pStyle w:val="Normal"/>
        <w:framePr w:w="2629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fti13gadec21.txt </w:t>
      </w:r>
    </w:p>
    <w:p>
      <w:pPr>
        <w:pStyle w:val="Normal"/>
        <w:framePr w:w="521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 </w:t>
      </w:r>
    </w:p>
    <w:p>
      <w:pPr>
        <w:pStyle w:val="Normal"/>
        <w:framePr w:w="1505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 13G/A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3472" w:hAnchor="page" w:vAnchor="page" w:x="280" w:y="1963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1940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Identification and Classification of Members of the Group </w:t>
      </w:r>
    </w:p>
    <w:p>
      <w:pPr>
        <w:pStyle w:val="Normal"/>
        <w:framePr w:w="3472" w:hAnchor="page" w:vAnchor="page" w:x="280" w:y="1895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187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Security Being Reported on By the Parent Holding Company. </w:t>
      </w:r>
    </w:p>
    <w:p>
      <w:pPr>
        <w:pStyle w:val="Normal"/>
        <w:framePr w:w="11342" w:hAnchor="page" w:vAnchor="page" w:x="280" w:y="1850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Identification and Classification of the Subsidiary Which Acquired the </w:t>
      </w:r>
    </w:p>
    <w:p>
      <w:pPr>
        <w:pStyle w:val="Normal"/>
        <w:framePr w:w="7548" w:hAnchor="page" w:vAnchor="page" w:x="280" w:y="1805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 any dividends and distributions so paid. </w:t>
      </w:r>
    </w:p>
    <w:p>
      <w:pPr>
        <w:pStyle w:val="Normal"/>
        <w:framePr w:w="10921" w:hAnchor="page" w:vAnchor="page" w:x="280" w:y="178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that the shareholders of each such Fund participate proportionately </w:t>
      </w:r>
    </w:p>
    <w:p>
      <w:pPr>
        <w:pStyle w:val="Normal"/>
        <w:framePr w:w="11062" w:hAnchor="page" w:vAnchor="page" w:x="280" w:y="1760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such securities. No other person is known to have such right, except </w:t>
      </w:r>
    </w:p>
    <w:p>
      <w:pPr>
        <w:pStyle w:val="Normal"/>
        <w:framePr w:w="11342" w:hAnchor="page" w:vAnchor="page" w:x="280" w:y="1738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receive dividends paid with respect to, and proceeds from the sale of, </w:t>
      </w:r>
    </w:p>
    <w:p>
      <w:pPr>
        <w:pStyle w:val="Normal"/>
        <w:framePr w:w="10780" w:hAnchor="page" w:vAnchor="page" w:x="280" w:y="1715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Funds, only the custodian for each of such Funds, has the right to </w:t>
      </w:r>
    </w:p>
    <w:p>
      <w:pPr>
        <w:pStyle w:val="Normal"/>
        <w:framePr w:w="10499" w:hAnchor="page" w:vAnchor="page" w:x="280" w:y="1693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(2)     With respect to securities owned by any one of the T. Rowe Price </w:t>
      </w:r>
    </w:p>
    <w:p>
      <w:pPr>
        <w:pStyle w:val="Normal"/>
        <w:framePr w:w="8953" w:hAnchor="page" w:vAnchor="page" w:x="280" w:y="164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subject to the investment advice of Price Associates. </w:t>
      </w:r>
    </w:p>
    <w:p>
      <w:pPr>
        <w:pStyle w:val="Normal"/>
        <w:framePr w:w="10780" w:hAnchor="page" w:vAnchor="page" w:x="280" w:y="162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than 5% of the class of such securities is owned by any one client </w:t>
      </w:r>
    </w:p>
    <w:p>
      <w:pPr>
        <w:pStyle w:val="Normal"/>
        <w:framePr w:w="10921" w:hAnchor="page" w:vAnchor="page" w:x="280" w:y="1603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also serves as investment adviser ("T. Rowe Price Funds"), not more </w:t>
      </w:r>
    </w:p>
    <w:p>
      <w:pPr>
        <w:pStyle w:val="Normal"/>
        <w:framePr w:w="11342" w:hAnchor="page" w:vAnchor="page" w:x="280" w:y="1580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registered investment companies sponsored by Price Associates which it </w:t>
      </w:r>
    </w:p>
    <w:p>
      <w:pPr>
        <w:pStyle w:val="Normal"/>
        <w:framePr w:w="11062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Except as may be indicated if this is a joint filing with one of the </w:t>
      </w:r>
    </w:p>
    <w:p>
      <w:pPr>
        <w:pStyle w:val="Normal"/>
        <w:framePr w:w="6002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 whole or in part at any time. </w:t>
      </w:r>
    </w:p>
    <w:p>
      <w:pPr>
        <w:pStyle w:val="Normal"/>
        <w:framePr w:w="11202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authority which has been delegated to Price Associates may be revoked </w:t>
      </w:r>
    </w:p>
    <w:p>
      <w:pPr>
        <w:pStyle w:val="Normal"/>
        <w:framePr w:w="10780" w:hAnchor="page" w:vAnchor="page" w:x="280" w:y="1468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Associates serves as investment adviser. Any and all discretionary </w:t>
      </w:r>
    </w:p>
    <w:p>
      <w:pPr>
        <w:pStyle w:val="Normal"/>
        <w:framePr w:w="10218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vested in the individual and institutional clients which Price </w:t>
      </w:r>
    </w:p>
    <w:p>
      <w:pPr>
        <w:pStyle w:val="Normal"/>
        <w:framePr w:w="10780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the proceeds from the sale of, such securities, is </w:t>
      </w:r>
    </w:p>
    <w:p>
      <w:pPr>
        <w:pStyle w:val="Normal"/>
        <w:framePr w:w="10359" w:hAnchor="page" w:vAnchor="page" w:x="280" w:y="140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The ultimate power to direct the receipt of dividends paid with </w:t>
      </w:r>
    </w:p>
    <w:p>
      <w:pPr>
        <w:pStyle w:val="Normal"/>
        <w:framePr w:w="11202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paid with respect to, and proceeds from the sale of, such securities. </w:t>
      </w:r>
    </w:p>
    <w:p>
      <w:pPr>
        <w:pStyle w:val="Normal"/>
        <w:framePr w:w="11202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client's custodian or trustee bank has the right to receive dividends </w:t>
      </w:r>
    </w:p>
    <w:p>
      <w:pPr>
        <w:pStyle w:val="Normal"/>
        <w:framePr w:w="10640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its clients; accordingly, in each instance only the client or the </w:t>
      </w:r>
    </w:p>
    <w:p>
      <w:pPr>
        <w:pStyle w:val="Normal"/>
        <w:framePr w:w="11062" w:hAnchor="page" w:vAnchor="page" w:x="280" w:y="128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    Price Associates does not serve as custodian of the assets of any of </w:t>
      </w:r>
    </w:p>
    <w:p>
      <w:pPr>
        <w:pStyle w:val="Normal"/>
        <w:framePr w:w="10359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Ownership of More than Five Percent on Behalf of Another Person </w:t>
      </w:r>
    </w:p>
    <w:p>
      <w:pPr>
        <w:pStyle w:val="Normal"/>
        <w:framePr w:w="2348" w:hAnchor="page" w:vAnchor="page" w:x="1217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7688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Ownership of Five Percent or Less of a Class </w:t>
      </w:r>
    </w:p>
    <w:p>
      <w:pPr>
        <w:pStyle w:val="Normal"/>
        <w:framePr w:w="3332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Schedule 13G. </w:t>
      </w:r>
    </w:p>
    <w:p>
      <w:pPr>
        <w:pStyle w:val="Normal"/>
        <w:framePr w:w="10218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Reference is made to Items 5-11 on the preceding pages of this </w:t>
      </w:r>
    </w:p>
    <w:p>
      <w:pPr>
        <w:pStyle w:val="Normal"/>
        <w:framePr w:w="3613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Company Act of 1940 </w:t>
      </w:r>
    </w:p>
    <w:p>
      <w:pPr>
        <w:pStyle w:val="Normal"/>
        <w:framePr w:w="9797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Investment Company registered under Section 8 of the Investment </w:t>
      </w:r>
    </w:p>
    <w:p>
      <w:pPr>
        <w:pStyle w:val="Normal"/>
        <w:framePr w:w="3753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Advisers Act of 1940 </w:t>
      </w:r>
    </w:p>
    <w:p>
      <w:pPr>
        <w:pStyle w:val="Normal"/>
        <w:framePr w:w="10078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Investment Adviser registered under Section 203 of the Investment </w:t>
      </w:r>
    </w:p>
    <w:p>
      <w:pPr>
        <w:pStyle w:val="Normal"/>
        <w:framePr w:w="7408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3: The person filing this Schedule 13G is an: </w:t>
      </w:r>
    </w:p>
    <w:p>
      <w:pPr>
        <w:pStyle w:val="Normal"/>
        <w:framePr w:w="5018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 Cusip Number: G87110105 </w:t>
      </w:r>
    </w:p>
    <w:p>
      <w:pPr>
        <w:pStyle w:val="Normal"/>
        <w:framePr w:w="7688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 Title of Class of Securities: COMMON STOCK </w:t>
      </w:r>
    </w:p>
    <w:p>
      <w:pPr>
        <w:pStyle w:val="Normal"/>
        <w:framePr w:w="2067" w:hAnchor="page" w:vAnchor="page" w:x="280" w:y="83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(2) Maryland </w:t>
      </w:r>
    </w:p>
    <w:p>
      <w:pPr>
        <w:pStyle w:val="Normal"/>
        <w:framePr w:w="2067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Maryland </w:t>
      </w:r>
    </w:p>
    <w:p>
      <w:pPr>
        <w:pStyle w:val="Normal"/>
        <w:framePr w:w="6986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 Citizenship or Place of Organization: </w:t>
      </w:r>
    </w:p>
    <w:p>
      <w:pPr>
        <w:pStyle w:val="Normal"/>
        <w:framePr w:w="6002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100 E. Pratt Street, Baltimore, MD 21202 </w:t>
      </w:r>
    </w:p>
    <w:p>
      <w:pPr>
        <w:pStyle w:val="Normal"/>
        <w:framePr w:w="6986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 Address of Principal Business Office: </w:t>
      </w:r>
    </w:p>
    <w:p>
      <w:pPr>
        <w:pStyle w:val="Normal"/>
        <w:framePr w:w="3332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of each of them. </w:t>
      </w:r>
    </w:p>
    <w:p>
      <w:pPr>
        <w:pStyle w:val="Normal"/>
        <w:framePr w:w="11342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(as specified hereinabove) that this Schedule 13G is being filed on behalf </w:t>
      </w:r>
    </w:p>
    <w:p>
      <w:pPr>
        <w:pStyle w:val="Normal"/>
        <w:framePr w:w="11342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Attached as Exhibit A is a copy of an agreement between the Persons Filing </w:t>
      </w:r>
    </w:p>
    <w:p>
      <w:pPr>
        <w:pStyle w:val="Normal"/>
        <w:framePr w:w="6283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(2) T. ROWE PRICE MID-CAP VALUE FUND, INC. </w:t>
      </w:r>
    </w:p>
    <w:p>
      <w:pPr>
        <w:pStyle w:val="Normal"/>
        <w:framePr w:w="8110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T. ROWE PRICE ASSOCIATES, INC. ("Price Associates") </w:t>
      </w:r>
    </w:p>
    <w:p>
      <w:pPr>
        <w:pStyle w:val="Normal"/>
        <w:framePr w:w="5299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 Name of Person(s) Filing: </w:t>
      </w:r>
    </w:p>
    <w:p>
      <w:pPr>
        <w:pStyle w:val="Normal"/>
        <w:framePr w:w="10921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HADRIAN HOUSE, WINCOMBLEE ROAD, NEWCASTLE UPON TYNE, UNITED KINGDOM NE6 3PL </w:t>
      </w:r>
    </w:p>
    <w:p>
      <w:pPr>
        <w:pStyle w:val="Normal"/>
        <w:framePr w:w="8532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Address of Issuer's Principal Executive Offices: </w:t>
      </w:r>
    </w:p>
    <w:p>
      <w:pPr>
        <w:pStyle w:val="Normal"/>
        <w:framePr w:w="2348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3894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Name of Issuer: </w:t>
      </w:r>
    </w:p>
    <w:p>
      <w:pPr>
        <w:pStyle w:val="Normal"/>
        <w:framePr w:w="9656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*Any shares reported in Items 5 and 6 are also reported in Item 7. </w:t>
      </w:r>
    </w:p>
    <w:p>
      <w:pPr>
        <w:pStyle w:val="Normal"/>
        <w:framePr w:w="802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</w:t>
      </w:r>
    </w:p>
    <w:p>
      <w:pPr>
        <w:pStyle w:val="Normal"/>
        <w:framePr w:w="521" w:hAnchor="page" w:vAnchor="page" w:x="1217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IV</w:t>
      </w:r>
    </w:p>
    <w:p>
      <w:pPr>
        <w:pStyle w:val="Normal"/>
        <w:framePr w:w="4315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</w:t>
      </w:r>
    </w:p>
    <w:p>
      <w:pPr>
        <w:pStyle w:val="Normal"/>
        <w:framePr w:w="943" w:hAnchor="page" w:vAnchor="page" w:x="1217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5.1% </w:t>
      </w:r>
    </w:p>
    <w:p>
      <w:pPr>
        <w:pStyle w:val="Normal"/>
        <w:framePr w:w="7548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9 </w:t>
      </w:r>
    </w:p>
    <w:p>
      <w:pPr>
        <w:pStyle w:val="Normal"/>
        <w:framePr w:w="2348" w:hAnchor="page" w:vAnchor="page" w:x="1217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2207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23,010,360 </w:t>
      </w:r>
    </w:p>
    <w:p>
      <w:pPr>
        <w:pStyle w:val="Normal"/>
        <w:framePr w:w="9234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  0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8391" w:hAnchor="page" w:vAnchor="page" w:x="280" w:y="1558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David Oestreicher, Executive Vice President </w:t>
      </w:r>
    </w:p>
    <w:p>
      <w:pPr>
        <w:pStyle w:val="Normal"/>
        <w:framePr w:w="4878" w:hAnchor="page" w:vAnchor="page" w:x="280" w:y="1535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David Oestreicher </w:t>
      </w:r>
    </w:p>
    <w:p>
      <w:pPr>
        <w:pStyle w:val="Normal"/>
        <w:framePr w:w="3613" w:hAnchor="page" w:vAnchor="page" w:x="280" w:y="151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February 14, 2022 </w:t>
      </w:r>
    </w:p>
    <w:p>
      <w:pPr>
        <w:pStyle w:val="Normal"/>
        <w:framePr w:w="5721" w:hAnchor="page" w:vAnchor="page" w:x="280" w:y="1490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MID-CAP VALUE FUND, INC. </w:t>
      </w:r>
    </w:p>
    <w:p>
      <w:pPr>
        <w:pStyle w:val="Normal"/>
        <w:framePr w:w="8391" w:hAnchor="page" w:vAnchor="page" w:x="280" w:y="1445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David Oestreicher, Executive Vice President </w:t>
      </w:r>
    </w:p>
    <w:p>
      <w:pPr>
        <w:pStyle w:val="Normal"/>
        <w:framePr w:w="4878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David Oestreicher </w:t>
      </w:r>
    </w:p>
    <w:p>
      <w:pPr>
        <w:pStyle w:val="Normal"/>
        <w:framePr w:w="3613" w:hAnchor="page" w:vAnchor="page" w:x="280" w:y="140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February 14, 2022 </w:t>
      </w:r>
    </w:p>
    <w:p>
      <w:pPr>
        <w:pStyle w:val="Normal"/>
        <w:framePr w:w="4597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ASSOCIATES, INC. </w:t>
      </w:r>
    </w:p>
    <w:p>
      <w:pPr>
        <w:pStyle w:val="Normal"/>
        <w:framePr w:w="6002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on behalf of each of the parties hereto. </w:t>
      </w:r>
    </w:p>
    <w:p>
      <w:pPr>
        <w:pStyle w:val="Normal"/>
        <w:framePr w:w="11202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an exhibit to the statement on Schedule 13G, and any amendments hereto, filed </w:t>
      </w:r>
    </w:p>
    <w:p>
      <w:pPr>
        <w:pStyle w:val="Normal"/>
        <w:framePr w:w="11342" w:hAnchor="page" w:vAnchor="page" w:x="280" w:y="119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 is understood and agreed that a copy of this Agreement shall be attached as </w:t>
      </w:r>
    </w:p>
    <w:p>
      <w:pPr>
        <w:pStyle w:val="Normal"/>
        <w:framePr w:w="6564" w:hAnchor="page" w:vAnchor="page" w:x="280" w:y="115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believe that such information is inaccurate. </w:t>
      </w:r>
    </w:p>
    <w:p>
      <w:pPr>
        <w:pStyle w:val="Normal"/>
        <w:framePr w:w="11483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information concerning the other party unless such party knows or has reason to </w:t>
      </w:r>
    </w:p>
    <w:p>
      <w:pPr>
        <w:pStyle w:val="Normal"/>
        <w:framePr w:w="11342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therein, but such party is not responsible for the completeness or accuracy of </w:t>
      </w:r>
    </w:p>
    <w:p>
      <w:pPr>
        <w:pStyle w:val="Normal"/>
        <w:framePr w:w="11062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completeness and accuracy of the information concerning such party contained </w:t>
      </w:r>
    </w:p>
    <w:p>
      <w:pPr>
        <w:pStyle w:val="Normal"/>
        <w:framePr w:w="10921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the timely filing of such statement and any amendments thereto, and for the </w:t>
      </w:r>
    </w:p>
    <w:p>
      <w:pPr>
        <w:pStyle w:val="Normal"/>
        <w:framePr w:w="11342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 is understood and agreed that each of the parties hereto is responsible for </w:t>
      </w:r>
    </w:p>
    <w:p>
      <w:pPr>
        <w:pStyle w:val="Normal"/>
        <w:framePr w:w="6283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1934. </w:t>
      </w:r>
    </w:p>
    <w:p>
      <w:pPr>
        <w:pStyle w:val="Normal"/>
        <w:framePr w:w="11342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amendments thereto which may be deemed necessary, pursuant to Regulation 13D-G </w:t>
      </w:r>
    </w:p>
    <w:p>
      <w:pPr>
        <w:pStyle w:val="Normal"/>
        <w:framePr w:w="10218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statement on Schedule 13G to which this Agreement is attached, and any </w:t>
      </w:r>
    </w:p>
    <w:p>
      <w:pPr>
        <w:pStyle w:val="Normal"/>
        <w:framePr w:w="10499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all of which are Maryland corporations, hereby agree to file jointly the </w:t>
      </w:r>
    </w:p>
    <w:p>
      <w:pPr>
        <w:pStyle w:val="Normal"/>
        <w:framePr w:w="5861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MID-CAP VALUE FUND, INC., </w:t>
      </w:r>
    </w:p>
    <w:p>
      <w:pPr>
        <w:pStyle w:val="Normal"/>
        <w:framePr w:w="4175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Advisers Act of 1940),  and </w:t>
      </w:r>
    </w:p>
    <w:p>
      <w:pPr>
        <w:pStyle w:val="Normal"/>
        <w:framePr w:w="11202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Price Associates, Inc. (an investment adviser registered under the Investment </w:t>
      </w:r>
    </w:p>
    <w:p>
      <w:pPr>
        <w:pStyle w:val="Normal"/>
        <w:framePr w:w="4315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JOINT FILING OF SCHEDULE 13G </w:t>
      </w:r>
    </w:p>
    <w:p>
      <w:pPr>
        <w:pStyle w:val="Normal"/>
        <w:framePr w:w="1645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AGREEMENT </w:t>
      </w:r>
    </w:p>
    <w:p>
      <w:pPr>
        <w:pStyle w:val="Normal"/>
        <w:framePr w:w="1645" w:hAnchor="page" w:vAnchor="page" w:x="280" w:y="76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EXHIBIT A </w:t>
      </w:r>
    </w:p>
    <w:p>
      <w:pPr>
        <w:pStyle w:val="Normal"/>
        <w:framePr w:w="1645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12/31/2021</w:t>
      </w:r>
    </w:p>
    <w:p>
      <w:pPr>
        <w:pStyle w:val="Normal"/>
        <w:framePr w:w="8391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David Oestreicher, Executive Vice President </w:t>
      </w:r>
    </w:p>
    <w:p>
      <w:pPr>
        <w:pStyle w:val="Normal"/>
        <w:framePr w:w="4878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David Oestreicher </w:t>
      </w:r>
    </w:p>
    <w:p>
      <w:pPr>
        <w:pStyle w:val="Normal"/>
        <w:framePr w:w="3613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February 14, 2022 </w:t>
      </w:r>
    </w:p>
    <w:p>
      <w:pPr>
        <w:pStyle w:val="Normal"/>
        <w:framePr w:w="5721" w:hAnchor="page" w:vAnchor="page" w:x="280" w:y="61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MID-CAP VALUE FUND, INC. </w:t>
      </w:r>
    </w:p>
    <w:p>
      <w:pPr>
        <w:pStyle w:val="Normal"/>
        <w:framePr w:w="8391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David Oestreicher, Executive Vice President </w:t>
      </w:r>
    </w:p>
    <w:p>
      <w:pPr>
        <w:pStyle w:val="Normal"/>
        <w:framePr w:w="4878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David Oestreicher </w:t>
      </w:r>
    </w:p>
    <w:p>
      <w:pPr>
        <w:pStyle w:val="Normal"/>
        <w:framePr w:w="3613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February 14, 2022 </w:t>
      </w:r>
    </w:p>
    <w:p>
      <w:pPr>
        <w:pStyle w:val="Normal"/>
        <w:framePr w:w="4597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ASSOCIATES, INC. </w:t>
      </w:r>
    </w:p>
    <w:p>
      <w:pPr>
        <w:pStyle w:val="Normal"/>
        <w:framePr w:w="4597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complete and correct. </w:t>
      </w:r>
    </w:p>
    <w:p>
      <w:pPr>
        <w:pStyle w:val="Normal"/>
        <w:framePr w:w="11062" w:hAnchor="page" w:vAnchor="page" w:x="280" w:y="432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 certify that the information set forth in this statement is true, </w:t>
      </w:r>
    </w:p>
    <w:p>
      <w:pPr>
        <w:pStyle w:val="Normal"/>
        <w:framePr w:w="11202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After reasonable inquiry and to the best of my knowledge and belief, </w:t>
      </w:r>
    </w:p>
    <w:p>
      <w:pPr>
        <w:pStyle w:val="Normal"/>
        <w:framePr w:w="3051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Signature. </w:t>
      </w:r>
    </w:p>
    <w:p>
      <w:pPr>
        <w:pStyle w:val="Normal"/>
        <w:framePr w:w="8251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which beneficial ownership is expressly denied. </w:t>
      </w:r>
    </w:p>
    <w:p>
      <w:pPr>
        <w:pStyle w:val="Normal"/>
        <w:framePr w:w="10780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Associates is the beneficial owner of the securities referred to, </w:t>
      </w:r>
    </w:p>
    <w:p>
      <w:pPr>
        <w:pStyle w:val="Normal"/>
        <w:framePr w:w="10780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of Schedule 13G shall not be construed as an admission that Price </w:t>
      </w:r>
    </w:p>
    <w:p>
      <w:pPr>
        <w:pStyle w:val="Normal"/>
        <w:framePr w:w="10078" w:hAnchor="page" w:vAnchor="page" w:x="280" w:y="25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Associates, Inc. hereby declares and affirms that the filing </w:t>
      </w:r>
    </w:p>
    <w:p>
      <w:pPr>
        <w:pStyle w:val="Normal"/>
        <w:framePr w:w="10499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 any transaction having that purpose or effect. T. Rowe Price </w:t>
      </w:r>
    </w:p>
    <w:p>
      <w:pPr>
        <w:pStyle w:val="Normal"/>
        <w:framePr w:w="11202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not acquired and are not held in connection with or as a participant </w:t>
      </w:r>
    </w:p>
    <w:p>
      <w:pPr>
        <w:pStyle w:val="Normal"/>
        <w:framePr w:w="10640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influencing the control of the issuer of the securities and were </w:t>
      </w:r>
    </w:p>
    <w:p>
      <w:pPr>
        <w:pStyle w:val="Normal"/>
        <w:framePr w:w="9656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held for the purpose of or with the effect of changing or </w:t>
      </w:r>
    </w:p>
    <w:p>
      <w:pPr>
        <w:pStyle w:val="Normal"/>
        <w:framePr w:w="10218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ordinary course of business and were not acquired and are not </w:t>
      </w:r>
    </w:p>
    <w:p>
      <w:pPr>
        <w:pStyle w:val="Normal"/>
        <w:framePr w:w="10218" w:hAnchor="page" w:vAnchor="page" w:x="280" w:y="11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belief, the securities referred to above were acquired in the </w:t>
      </w:r>
    </w:p>
    <w:p>
      <w:pPr>
        <w:pStyle w:val="Normal"/>
        <w:framePr w:w="10640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By signing below I certify that, to the best of my knowledge and </w:t>
      </w:r>
    </w:p>
    <w:p>
      <w:pPr>
        <w:pStyle w:val="Normal"/>
        <w:framePr w:w="3472" w:hAnchor="page" w:vAnchor="page" w:x="280" w:y="71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10: Certification </w:t>
      </w:r>
    </w:p>
    <w:p>
      <w:pPr>
        <w:pStyle w:val="Normal"/>
        <w:framePr w:w="3472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5721" w:hAnchor="page" w:vAnchor="page" w:x="280" w:y="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Notice of Dissolution of Group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82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</w:p>
    <w:sectPr>
      <w:pgSz w:w="12240" w:h="20160"/>
      <w:pgMar w:top="400" w:right="400" w:bottom="400" w:left="400" w:header="720" w:footer="720"/>
      <w:pgNumType w:start="3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media/image3.png" Type="http://schemas.openxmlformats.org/officeDocument/2006/relationships/image"/><Relationship Id="rId4" Target="styles.xml" Type="http://schemas.openxmlformats.org/officeDocument/2006/relationships/styles"/><Relationship Id="rId5" Target="fontTable.xml" Type="http://schemas.openxmlformats.org/officeDocument/2006/relationships/fontTable"/><Relationship Id="rId6" Target="settings.xml" Type="http://schemas.openxmlformats.org/officeDocument/2006/relationships/settings"/><Relationship Id="rId7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3</Pages>
  <Words>1211</Words>
  <Characters>6114</Characters>
  <Application>e-iceblue</Application>
  <DocSecurity>0</DocSecurity>
  <Lines>174</Lines>
  <Paragraphs>174</Paragraphs>
  <ScaleCrop>false</ScaleCrop>
  <Company>e-iceblue</Company>
  <LinksUpToDate>false</LinksUpToDate>
  <CharactersWithSpaces>7764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2022-02-14T20:37:02Z</dcterms:created>
  <dc:creator>root</dc:creator>
  <cp:lastModifiedBy>root</cp:lastModifiedBy>
  <dcterms:modified xsi:type="dcterms:W3CDTF">2022-02-14T20:37:02Z</dcterms:modified>
  <cp:revision>1</cp:revision>
</cp:coreProperties>
</file>