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13629" w:hAnchor="page" w:vAnchor="page" w:x="316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215" w:hAnchor="page" w:vAnchor="page" w:x="11115" w:y="13877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.</w:t>
      </w:r>
    </w:p>
    <w:p>
      <w:pPr>
        <w:pStyle w:val="Normal"/>
        <w:framePr w:w="9973" w:hAnchor="page" w:vAnchor="page" w:x="316" w:y="1366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6 for procedure.</w:t>
      </w:r>
    </w:p>
    <w:p>
      <w:pPr>
        <w:pStyle w:val="Normal"/>
        <w:framePr w:w="10007" w:hAnchor="page" w:vAnchor="page" w:x="316" w:y="134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18 U.S.C. 1001 and 15 U.S.C. 78ff(a).</w:t>
      </w:r>
    </w:p>
    <w:p>
      <w:pPr>
        <w:pStyle w:val="Normal"/>
        <w:framePr w:w="6346" w:hAnchor="page" w:vAnchor="page" w:x="316" w:y="1323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4"/>
          <w:szCs w:val="14"/>
        </w:rPr>
        <w:t>see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Instruction 4 (b)(v).</w:t>
      </w:r>
    </w:p>
    <w:p>
      <w:pPr>
        <w:pStyle w:val="Normal"/>
        <w:framePr w:w="8687" w:hAnchor="page" w:vAnchor="page" w:x="316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Reminder: Report on a separate line for each class of securities beneficially owned directly or indirectly</w:t>
      </w:r>
    </w:p>
    <w:p>
      <w:pPr>
        <w:pStyle w:val="Normal"/>
        <w:framePr w:w="215" w:hAnchor="page" w:vAnchor="page" w:x="6765" w:y="1302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.</w:t>
      </w:r>
    </w:p>
    <w:p>
      <w:pPr>
        <w:pStyle w:val="Normal"/>
        <w:framePr w:w="2642" w:hAnchor="page" w:vAnchor="page" w:x="7292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** Signature of Reporting Person</w:t>
      </w:r>
    </w:p>
    <w:p>
      <w:pPr>
        <w:pStyle w:val="Normal"/>
        <w:framePr w:w="528" w:hAnchor="page" w:vAnchor="page" w:x="9636" w:y="1281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Date</w:t>
      </w:r>
    </w:p>
    <w:p>
      <w:pPr>
        <w:pStyle w:val="Normal"/>
        <w:framePr w:w="598" w:hAnchor="page" w:vAnchor="page" w:x="7292" w:y="12534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Fact</w:t>
      </w:r>
    </w:p>
    <w:p>
      <w:pPr>
        <w:pStyle w:val="Normal"/>
        <w:framePr w:w="1217" w:hAnchor="page" w:vAnchor="page" w:x="9636" w:y="12421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03/11/2025</w:t>
      </w:r>
    </w:p>
    <w:p>
      <w:pPr>
        <w:pStyle w:val="Normal"/>
        <w:framePr w:w="3202" w:hAnchor="page" w:vAnchor="page" w:x="7292" w:y="1230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/s/ Lisa P. Wang, Attorney-In-</w:t>
      </w:r>
    </w:p>
    <w:p>
      <w:pPr>
        <w:pStyle w:val="Normal"/>
        <w:framePr w:w="1226" w:hAnchor="page" w:vAnchor="page" w:x="316" w:y="11949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Remarks:</w:t>
      </w:r>
    </w:p>
    <w:p>
      <w:pPr>
        <w:pStyle w:val="Normal"/>
        <w:framePr w:w="10272" w:hAnchor="page" w:vAnchor="page" w:x="316" w:y="11734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4"/>
          <w:szCs w:val="14"/>
        </w:rPr>
        <w:t>1. Represents Ordinary Shares withheld for payment of taxes on vesting of restricted and performance stock units granted on March 8, 2022.</w:t>
      </w:r>
    </w:p>
    <w:p>
      <w:pPr>
        <w:pStyle w:val="Normal"/>
        <w:framePr w:w="2356" w:hAnchor="page" w:vAnchor="page" w:x="316" w:y="1151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Explanation of Responses:</w:t>
      </w:r>
    </w:p>
    <w:p>
      <w:pPr>
        <w:pStyle w:val="Normal"/>
        <w:framePr w:w="540" w:hAnchor="page" w:vAnchor="page" w:x="4365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483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369" w:hAnchor="page" w:vAnchor="page" w:x="5260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</w:t>
      </w:r>
    </w:p>
    <w:p>
      <w:pPr>
        <w:pStyle w:val="Normal"/>
        <w:framePr w:w="369" w:hAnchor="page" w:vAnchor="page" w:x="564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009" w:hAnchor="page" w:vAnchor="page" w:x="602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Exercisable</w:t>
      </w:r>
    </w:p>
    <w:p>
      <w:pPr>
        <w:pStyle w:val="Normal"/>
        <w:framePr w:w="489" w:hAnchor="page" w:vAnchor="page" w:x="6894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469" w:hAnchor="page" w:vAnchor="page" w:x="7676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Title</w:t>
      </w:r>
    </w:p>
    <w:p>
      <w:pPr>
        <w:pStyle w:val="Normal"/>
        <w:framePr w:w="668" w:hAnchor="page" w:vAnchor="page" w:x="8088" w:y="1124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Shares</w:t>
      </w:r>
    </w:p>
    <w:p>
      <w:pPr>
        <w:pStyle w:val="Normal"/>
        <w:framePr w:w="489" w:hAnchor="page" w:vAnchor="page" w:x="602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906" w:hAnchor="page" w:vAnchor="page" w:x="6894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</w:t>
      </w:r>
    </w:p>
    <w:p>
      <w:pPr>
        <w:pStyle w:val="Normal"/>
        <w:framePr w:w="301" w:hAnchor="page" w:vAnchor="page" w:x="8088" w:y="1110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736" w:hAnchor="page" w:vAnchor="page" w:x="8088" w:y="1096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Number</w:t>
      </w:r>
    </w:p>
    <w:p>
      <w:pPr>
        <w:pStyle w:val="Normal"/>
        <w:framePr w:w="309" w:hAnchor="page" w:vAnchor="page" w:x="8088" w:y="1082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</w:t>
      </w:r>
    </w:p>
    <w:p>
      <w:pPr>
        <w:pStyle w:val="Normal"/>
        <w:framePr w:w="736" w:hAnchor="page" w:vAnchor="page" w:x="8088" w:y="1067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608" w:hAnchor="page" w:vAnchor="page" w:x="5260" w:y="103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and 5)</w:t>
      </w:r>
    </w:p>
    <w:p>
      <w:pPr>
        <w:pStyle w:val="Normal"/>
        <w:framePr w:w="872" w:hAnchor="page" w:vAnchor="page" w:x="5260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3, 4</w:t>
      </w:r>
    </w:p>
    <w:p>
      <w:pPr>
        <w:pStyle w:val="Normal"/>
        <w:framePr w:w="753" w:hAnchor="page" w:vAnchor="page" w:x="9494" w:y="1025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556" w:hAnchor="page" w:vAnchor="page" w:x="5260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(D)</w:t>
      </w:r>
    </w:p>
    <w:p>
      <w:pPr>
        <w:pStyle w:val="Normal"/>
        <w:framePr w:w="1205" w:hAnchor="page" w:vAnchor="page" w:x="9494" w:y="1011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47" w:hAnchor="page" w:vAnchor="page" w:x="5260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</w:t>
      </w:r>
    </w:p>
    <w:p>
      <w:pPr>
        <w:pStyle w:val="Normal"/>
        <w:framePr w:w="736" w:hAnchor="page" w:vAnchor="page" w:x="7676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 and 4)</w:t>
      </w:r>
    </w:p>
    <w:p>
      <w:pPr>
        <w:pStyle w:val="Normal"/>
        <w:framePr w:w="829" w:hAnchor="page" w:vAnchor="page" w:x="9494" w:y="996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983" w:hAnchor="page" w:vAnchor="page" w:x="112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565" w:hAnchor="page" w:vAnchor="page" w:x="5260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409" w:hAnchor="page" w:vAnchor="page" w:x="7676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 (Instr</w:t>
      </w:r>
    </w:p>
    <w:p>
      <w:pPr>
        <w:pStyle w:val="Normal"/>
        <w:framePr w:w="199" w:hAnchor="page" w:vAnchor="page" w:x="8528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.</w:t>
      </w:r>
    </w:p>
    <w:p>
      <w:pPr>
        <w:pStyle w:val="Normal"/>
        <w:framePr w:w="872" w:hAnchor="page" w:vAnchor="page" w:x="9494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Following</w:t>
      </w:r>
    </w:p>
    <w:p>
      <w:pPr>
        <w:pStyle w:val="Normal"/>
        <w:framePr w:w="940" w:hAnchor="page" w:vAnchor="page" w:x="10517" w:y="982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890" w:hAnchor="page" w:vAnchor="page" w:x="112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21" w:hAnchor="page" w:vAnchor="page" w:x="5260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Acquired</w:t>
      </w:r>
    </w:p>
    <w:p>
      <w:pPr>
        <w:pStyle w:val="Normal"/>
        <w:framePr w:w="890" w:hAnchor="page" w:vAnchor="page" w:x="7676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667" w:hAnchor="page" w:vAnchor="page" w:x="9494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</w:t>
      </w:r>
    </w:p>
    <w:p>
      <w:pPr>
        <w:pStyle w:val="Normal"/>
        <w:framePr w:w="906" w:hAnchor="page" w:vAnchor="page" w:x="1051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Indirect</w:t>
      </w:r>
    </w:p>
    <w:p>
      <w:pPr>
        <w:pStyle w:val="Normal"/>
        <w:framePr w:w="753" w:hAnchor="page" w:vAnchor="page" w:x="11327" w:y="968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753" w:hAnchor="page" w:vAnchor="page" w:x="359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3)</w:t>
      </w:r>
    </w:p>
    <w:p>
      <w:pPr>
        <w:pStyle w:val="Normal"/>
        <w:framePr w:w="719" w:hAnchor="page" w:vAnchor="page" w:x="112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 of</w:t>
      </w:r>
    </w:p>
    <w:p>
      <w:pPr>
        <w:pStyle w:val="Normal"/>
        <w:framePr w:w="1409" w:hAnchor="page" w:vAnchor="page" w:x="3172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4365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889" w:hAnchor="page" w:vAnchor="page" w:x="5260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179" w:hAnchor="page" w:vAnchor="page" w:x="7676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Underlying</w:t>
      </w:r>
    </w:p>
    <w:p>
      <w:pPr>
        <w:pStyle w:val="Normal"/>
        <w:framePr w:w="753" w:hAnchor="page" w:vAnchor="page" w:x="87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5)</w:t>
      </w:r>
    </w:p>
    <w:p>
      <w:pPr>
        <w:pStyle w:val="Normal"/>
        <w:framePr w:w="1230" w:hAnchor="page" w:vAnchor="page" w:x="9494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847" w:hAnchor="page" w:vAnchor="page" w:x="1051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Direct (D)</w:t>
      </w:r>
    </w:p>
    <w:p>
      <w:pPr>
        <w:pStyle w:val="Normal"/>
        <w:framePr w:w="949" w:hAnchor="page" w:vAnchor="page" w:x="11327" w:y="95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983" w:hAnchor="page" w:vAnchor="page" w:x="35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983" w:hAnchor="page" w:vAnchor="page" w:x="112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or Exercise</w:t>
      </w:r>
    </w:p>
    <w:p>
      <w:pPr>
        <w:pStyle w:val="Normal"/>
        <w:framePr w:w="1409" w:hAnchor="page" w:vAnchor="page" w:x="1979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3172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4365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890" w:hAnchor="page" w:vAnchor="page" w:x="5260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409" w:hAnchor="page" w:vAnchor="page" w:x="6028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889" w:hAnchor="page" w:vAnchor="page" w:x="7676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983" w:hAnchor="page" w:vAnchor="page" w:x="87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Security</w:t>
      </w:r>
    </w:p>
    <w:p>
      <w:pPr>
        <w:pStyle w:val="Normal"/>
        <w:framePr w:w="889" w:hAnchor="page" w:vAnchor="page" w:x="9494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591" w:hAnchor="page" w:vAnchor="page" w:x="1051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</w:t>
      </w:r>
    </w:p>
    <w:p>
      <w:pPr>
        <w:pStyle w:val="Normal"/>
        <w:framePr w:w="881" w:hAnchor="page" w:vAnchor="page" w:x="11327" w:y="94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890" w:hAnchor="page" w:vAnchor="page" w:x="35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1000" w:hAnchor="page" w:vAnchor="page" w:x="112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Conversion</w:t>
      </w:r>
    </w:p>
    <w:p>
      <w:pPr>
        <w:pStyle w:val="Normal"/>
        <w:framePr w:w="489" w:hAnchor="page" w:vAnchor="page" w:x="1979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3172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4365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301" w:hAnchor="page" w:vAnchor="page" w:x="5260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</w:t>
      </w:r>
    </w:p>
    <w:p>
      <w:pPr>
        <w:pStyle w:val="Normal"/>
        <w:framePr w:w="1281" w:hAnchor="page" w:vAnchor="page" w:x="6028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Expiration Date</w:t>
      </w:r>
    </w:p>
    <w:p>
      <w:pPr>
        <w:pStyle w:val="Normal"/>
        <w:framePr w:w="923" w:hAnchor="page" w:vAnchor="page" w:x="7676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 of</w:t>
      </w:r>
    </w:p>
    <w:p>
      <w:pPr>
        <w:pStyle w:val="Normal"/>
        <w:framePr w:w="890" w:hAnchor="page" w:vAnchor="page" w:x="87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872" w:hAnchor="page" w:vAnchor="page" w:x="9494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derivative</w:t>
      </w:r>
    </w:p>
    <w:p>
      <w:pPr>
        <w:pStyle w:val="Normal"/>
        <w:framePr w:w="949" w:hAnchor="page" w:vAnchor="page" w:x="1051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898" w:hAnchor="page" w:vAnchor="page" w:x="11327" w:y="925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827" w:hAnchor="page" w:vAnchor="page" w:x="35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1. Title of</w:t>
      </w:r>
    </w:p>
    <w:p>
      <w:pPr>
        <w:pStyle w:val="Normal"/>
        <w:framePr w:w="284" w:hAnchor="page" w:vAnchor="page" w:x="112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</w:t>
      </w:r>
    </w:p>
    <w:p>
      <w:pPr>
        <w:pStyle w:val="Normal"/>
        <w:framePr w:w="1188" w:hAnchor="page" w:vAnchor="page" w:x="1979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 Transaction</w:t>
      </w:r>
    </w:p>
    <w:p>
      <w:pPr>
        <w:pStyle w:val="Normal"/>
        <w:framePr w:w="1034" w:hAnchor="page" w:vAnchor="page" w:x="3172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3A. Deemed</w:t>
      </w:r>
    </w:p>
    <w:p>
      <w:pPr>
        <w:pStyle w:val="Normal"/>
        <w:framePr w:w="284" w:hAnchor="page" w:vAnchor="page" w:x="4365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</w:t>
      </w:r>
    </w:p>
    <w:p>
      <w:pPr>
        <w:pStyle w:val="Normal"/>
        <w:framePr w:w="906" w:hAnchor="page" w:vAnchor="page" w:x="5260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Number</w:t>
      </w:r>
    </w:p>
    <w:p>
      <w:pPr>
        <w:pStyle w:val="Normal"/>
        <w:framePr w:w="1870" w:hAnchor="page" w:vAnchor="page" w:x="6028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Date Exercisable and</w:t>
      </w:r>
    </w:p>
    <w:p>
      <w:pPr>
        <w:pStyle w:val="Normal"/>
        <w:framePr w:w="955" w:hAnchor="page" w:vAnchor="page" w:x="7676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Title and</w:t>
      </w:r>
    </w:p>
    <w:p>
      <w:pPr>
        <w:pStyle w:val="Normal"/>
        <w:framePr w:w="889" w:hAnchor="page" w:vAnchor="page" w:x="87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8. Price of</w:t>
      </w:r>
    </w:p>
    <w:p>
      <w:pPr>
        <w:pStyle w:val="Normal"/>
        <w:framePr w:w="1094" w:hAnchor="page" w:vAnchor="page" w:x="9494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9. Number of</w:t>
      </w:r>
    </w:p>
    <w:p>
      <w:pPr>
        <w:pStyle w:val="Normal"/>
        <w:framePr w:w="369" w:hAnchor="page" w:vAnchor="page" w:x="1051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10.</w:t>
      </w:r>
    </w:p>
    <w:p>
      <w:pPr>
        <w:pStyle w:val="Normal"/>
        <w:framePr w:w="889" w:hAnchor="page" w:vAnchor="page" w:x="11327" w:y="911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11. Nature</w:t>
      </w:r>
    </w:p>
    <w:p>
      <w:pPr>
        <w:pStyle w:val="Normal"/>
        <w:framePr w:w="6325" w:hAnchor="page" w:vAnchor="page" w:x="3631" w:y="8767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(e.g., puts, calls, warrants, options, convertible securities)</w:t>
      </w:r>
    </w:p>
    <w:p>
      <w:pPr>
        <w:pStyle w:val="Normal"/>
        <w:framePr w:w="8513" w:hAnchor="page" w:vAnchor="page" w:x="2853" w:y="855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II - Derivative Securities Acquired, Disposed of, or Beneficially Owned</w:t>
      </w:r>
    </w:p>
    <w:p>
      <w:pPr>
        <w:pStyle w:val="Normal"/>
        <w:framePr w:w="1995" w:hAnchor="page" w:vAnchor="page" w:x="35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Ordinary Shares</w:t>
      </w:r>
    </w:p>
    <w:p>
      <w:pPr>
        <w:pStyle w:val="Normal"/>
        <w:framePr w:w="1226" w:hAnchor="page" w:vAnchor="page" w:x="380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263" w:hAnchor="page" w:vAnchor="page" w:x="6215" w:y="8182"/>
        <w:widowControl w:val="off"/>
        <w:autoSpaceDE w:val="off"/>
        <w:autoSpaceDN w:val="off"/>
        <w:spacing w:before="0" w:after="0" w:line="15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4"/>
          <w:szCs w:val="14"/>
        </w:rPr>
        <w:t>F</w:t>
      </w:r>
    </w:p>
    <w:p>
      <w:pPr>
        <w:pStyle w:val="Normal"/>
        <w:framePr w:w="844" w:hAnchor="page" w:vAnchor="page" w:x="7022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2,607</w:t>
      </w:r>
      <w:r>
        <w:rPr>
          <w:rFonts w:ascii="TimesNewRomanPSMT" w:hAnsi="TimesNewRomanPSMT" w:fareast="TimesNewRomanPSMT" w:cs="TimesNewRomanPSMT"/>
          <w:color w:val="008000"/>
          <w:w w:val="100"/>
          <w:sz w:val="12"/>
          <w:szCs w:val="12"/>
        </w:rPr>
        <w:t>(1)</w:t>
      </w:r>
    </w:p>
    <w:p>
      <w:pPr>
        <w:pStyle w:val="Normal"/>
        <w:framePr w:w="376" w:hAnchor="page" w:vAnchor="page" w:x="7929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727" w:hAnchor="page" w:vAnchor="page" w:x="8379" w:y="8156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25.3</w:t>
      </w:r>
    </w:p>
    <w:p>
      <w:pPr>
        <w:pStyle w:val="Normal"/>
        <w:framePr w:w="825" w:hAnchor="page" w:vAnchor="page" w:x="9283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17,676</w:t>
      </w:r>
    </w:p>
    <w:p>
      <w:pPr>
        <w:pStyle w:val="Normal"/>
        <w:framePr w:w="376" w:hAnchor="page" w:vAnchor="page" w:x="10578" w:y="81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D</w:t>
      </w:r>
    </w:p>
    <w:p>
      <w:pPr>
        <w:pStyle w:val="Normal"/>
        <w:framePr w:w="369" w:hAnchor="page" w:vAnchor="page" w:x="7804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</w:t>
      </w:r>
    </w:p>
    <w:p>
      <w:pPr>
        <w:pStyle w:val="Normal"/>
        <w:framePr w:w="1196" w:hAnchor="page" w:vAnchor="page" w:x="8997" w:y="786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3 and 4)</w:t>
      </w:r>
    </w:p>
    <w:p>
      <w:pPr>
        <w:pStyle w:val="Normal"/>
        <w:framePr w:w="540" w:hAnchor="page" w:vAnchor="page" w:x="6084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</w:t>
      </w:r>
    </w:p>
    <w:p>
      <w:pPr>
        <w:pStyle w:val="Normal"/>
        <w:framePr w:w="258" w:hAnchor="page" w:vAnchor="page" w:x="6568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V</w:t>
      </w:r>
    </w:p>
    <w:p>
      <w:pPr>
        <w:pStyle w:val="Normal"/>
        <w:framePr w:w="736" w:hAnchor="page" w:vAnchor="page" w:x="6937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Amount</w:t>
      </w:r>
    </w:p>
    <w:p>
      <w:pPr>
        <w:pStyle w:val="Normal"/>
        <w:framePr w:w="531" w:hAnchor="page" w:vAnchor="page" w:x="8329" w:y="779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Price</w:t>
      </w:r>
    </w:p>
    <w:p>
      <w:pPr>
        <w:pStyle w:val="Normal"/>
        <w:framePr w:w="565" w:hAnchor="page" w:vAnchor="page" w:x="7804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(A) or</w:t>
      </w:r>
    </w:p>
    <w:p>
      <w:pPr>
        <w:pStyle w:val="Normal"/>
        <w:framePr w:w="1205" w:hAnchor="page" w:vAnchor="page" w:x="8997" w:y="772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Transaction(s)</w:t>
      </w:r>
    </w:p>
    <w:p>
      <w:pPr>
        <w:pStyle w:val="Normal"/>
        <w:framePr w:w="829" w:hAnchor="page" w:vAnchor="page" w:x="8997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Reported</w:t>
      </w:r>
    </w:p>
    <w:p>
      <w:pPr>
        <w:pStyle w:val="Normal"/>
        <w:framePr w:w="753" w:hAnchor="page" w:vAnchor="page" w:x="11213" w:y="758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(Instr. 4)</w:t>
      </w:r>
    </w:p>
    <w:p>
      <w:pPr>
        <w:pStyle w:val="Normal"/>
        <w:framePr w:w="1409" w:hAnchor="page" w:vAnchor="page" w:x="4891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292" w:hAnchor="page" w:vAnchor="page" w:x="6084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8)</w:t>
      </w:r>
    </w:p>
    <w:p>
      <w:pPr>
        <w:pStyle w:val="Normal"/>
        <w:framePr w:w="1426" w:hAnchor="page" w:vAnchor="page" w:x="8997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Owned Following</w:t>
      </w:r>
    </w:p>
    <w:p>
      <w:pPr>
        <w:pStyle w:val="Normal"/>
        <w:framePr w:w="940" w:hAnchor="page" w:vAnchor="page" w:x="10219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(I) (Instr. 4)</w:t>
      </w:r>
    </w:p>
    <w:p>
      <w:pPr>
        <w:pStyle w:val="Normal"/>
        <w:framePr w:w="949" w:hAnchor="page" w:vAnchor="page" w:x="11213" w:y="744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Ownership</w:t>
      </w:r>
    </w:p>
    <w:p>
      <w:pPr>
        <w:pStyle w:val="Normal"/>
        <w:framePr w:w="1409" w:hAnchor="page" w:vAnchor="page" w:x="3698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(Month/Day/Year)</w:t>
      </w:r>
    </w:p>
    <w:p>
      <w:pPr>
        <w:pStyle w:val="Normal"/>
        <w:framePr w:w="778" w:hAnchor="page" w:vAnchor="page" w:x="4891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if any</w:t>
      </w:r>
    </w:p>
    <w:p>
      <w:pPr>
        <w:pStyle w:val="Normal"/>
        <w:framePr w:w="1000" w:hAnchor="page" w:vAnchor="page" w:x="6084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Code (Instr.</w:t>
      </w:r>
    </w:p>
    <w:p>
      <w:pPr>
        <w:pStyle w:val="Normal"/>
        <w:framePr w:w="292" w:hAnchor="page" w:vAnchor="page" w:x="693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5)</w:t>
      </w:r>
    </w:p>
    <w:p>
      <w:pPr>
        <w:pStyle w:val="Normal"/>
        <w:framePr w:w="1230" w:hAnchor="page" w:vAnchor="page" w:x="8997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Beneficially</w:t>
      </w:r>
    </w:p>
    <w:p>
      <w:pPr>
        <w:pStyle w:val="Normal"/>
        <w:framePr w:w="1162" w:hAnchor="page" w:vAnchor="page" w:x="10219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(D) or Indirect</w:t>
      </w:r>
    </w:p>
    <w:p>
      <w:pPr>
        <w:pStyle w:val="Normal"/>
        <w:framePr w:w="881" w:hAnchor="page" w:vAnchor="page" w:x="11213" w:y="729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Beneficial</w:t>
      </w:r>
    </w:p>
    <w:p>
      <w:pPr>
        <w:pStyle w:val="Normal"/>
        <w:framePr w:w="489" w:hAnchor="page" w:vAnchor="page" w:x="3698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Date</w:t>
      </w:r>
    </w:p>
    <w:p>
      <w:pPr>
        <w:pStyle w:val="Normal"/>
        <w:framePr w:w="1307" w:hAnchor="page" w:vAnchor="page" w:x="4891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Execution Date,</w:t>
      </w:r>
    </w:p>
    <w:p>
      <w:pPr>
        <w:pStyle w:val="Normal"/>
        <w:framePr w:w="1017" w:hAnchor="page" w:vAnchor="page" w:x="6084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Transaction</w:t>
      </w:r>
    </w:p>
    <w:p>
      <w:pPr>
        <w:pStyle w:val="Normal"/>
        <w:framePr w:w="2390" w:hAnchor="page" w:vAnchor="page" w:x="693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Disposed Of (D) (Instr. 3, 4 and</w:t>
      </w:r>
    </w:p>
    <w:p>
      <w:pPr>
        <w:pStyle w:val="Normal"/>
        <w:framePr w:w="889" w:hAnchor="page" w:vAnchor="page" w:x="8997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Securities</w:t>
      </w:r>
    </w:p>
    <w:p>
      <w:pPr>
        <w:pStyle w:val="Normal"/>
        <w:framePr w:w="1068" w:hAnchor="page" w:vAnchor="page" w:x="10219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Form: Direct</w:t>
      </w:r>
    </w:p>
    <w:p>
      <w:pPr>
        <w:pStyle w:val="Normal"/>
        <w:framePr w:w="898" w:hAnchor="page" w:vAnchor="page" w:x="11213" w:y="715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of Indirect</w:t>
      </w:r>
    </w:p>
    <w:p>
      <w:pPr>
        <w:pStyle w:val="Normal"/>
        <w:framePr w:w="2599" w:hAnchor="page" w:vAnchor="page" w:x="359" w:y="701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4"/>
          <w:szCs w:val="14"/>
        </w:rPr>
      </w:pP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1. Title of Security (Instr. 3)</w:t>
      </w:r>
    </w:p>
    <w:p>
      <w:pPr>
        <w:pStyle w:val="Normal"/>
        <w:framePr w:w="1188" w:hAnchor="page" w:vAnchor="page" w:x="3698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2. Transaction</w:t>
      </w:r>
    </w:p>
    <w:p>
      <w:pPr>
        <w:pStyle w:val="Normal"/>
        <w:framePr w:w="1034" w:hAnchor="page" w:vAnchor="page" w:x="4891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2A. Deemed</w:t>
      </w:r>
    </w:p>
    <w:p>
      <w:pPr>
        <w:pStyle w:val="Normal"/>
        <w:framePr w:w="284" w:hAnchor="page" w:vAnchor="page" w:x="6084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3.</w:t>
      </w:r>
    </w:p>
    <w:p>
      <w:pPr>
        <w:pStyle w:val="Normal"/>
        <w:framePr w:w="2219" w:hAnchor="page" w:vAnchor="page" w:x="693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4. Securities Acquired (A) or</w:t>
      </w:r>
    </w:p>
    <w:p>
      <w:pPr>
        <w:pStyle w:val="Normal"/>
        <w:framePr w:w="1093" w:hAnchor="page" w:vAnchor="page" w:x="8997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5. Amount of</w:t>
      </w:r>
    </w:p>
    <w:p>
      <w:pPr>
        <w:pStyle w:val="Normal"/>
        <w:framePr w:w="1119" w:hAnchor="page" w:vAnchor="page" w:x="10219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6. Ownership</w:t>
      </w:r>
    </w:p>
    <w:p>
      <w:pPr>
        <w:pStyle w:val="Normal"/>
        <w:framePr w:w="813" w:hAnchor="page" w:vAnchor="page" w:x="11213" w:y="701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7. Nature</w:t>
      </w:r>
    </w:p>
    <w:p>
      <w:pPr>
        <w:pStyle w:val="Normal"/>
        <w:framePr w:w="8956" w:hAnchor="page" w:vAnchor="page" w:x="2612" w:y="6664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Table I - Non-Derivative Securities Acquired, Disposed of, or Beneficially Owned</w:t>
      </w:r>
    </w:p>
    <w:p>
      <w:pPr>
        <w:pStyle w:val="Normal"/>
        <w:framePr w:w="708" w:hAnchor="page" w:vAnchor="page" w:x="9082" w:y="629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Person</w:t>
      </w:r>
    </w:p>
    <w:p>
      <w:pPr>
        <w:pStyle w:val="Normal"/>
        <w:framePr w:w="831" w:hAnchor="page" w:vAnchor="page" w:x="402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(City)</w:t>
      </w:r>
    </w:p>
    <w:p>
      <w:pPr>
        <w:pStyle w:val="Normal"/>
        <w:framePr w:w="680" w:hAnchor="page" w:vAnchor="page" w:x="1694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(State)</w:t>
      </w:r>
    </w:p>
    <w:p>
      <w:pPr>
        <w:pStyle w:val="Normal"/>
        <w:framePr w:w="518" w:hAnchor="page" w:vAnchor="page" w:x="3001" w:y="62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(Zip)</w:t>
      </w:r>
    </w:p>
    <w:p>
      <w:pPr>
        <w:pStyle w:val="Normal"/>
        <w:framePr w:w="3380" w:hAnchor="page" w:vAnchor="page" w:x="9082" w:y="613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More than One Reporting</w:t>
      </w:r>
    </w:p>
    <w:p>
      <w:pPr>
        <w:pStyle w:val="Normal"/>
        <w:framePr w:w="376" w:hAnchor="page" w:vAnchor="page" w:x="8724" w:y="585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3153" w:hAnchor="page" w:vAnchor="page" w:x="9082" w:y="587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Form filed by One Reporting Person</w:t>
      </w:r>
    </w:p>
    <w:p>
      <w:pPr>
        <w:pStyle w:val="Normal"/>
        <w:framePr w:w="1466" w:hAnchor="page" w:vAnchor="page" w:x="402" w:y="5672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UPON TYNE</w:t>
      </w:r>
    </w:p>
    <w:p>
      <w:pPr>
        <w:pStyle w:val="Normal"/>
        <w:framePr w:w="547" w:hAnchor="page" w:vAnchor="page" w:x="8514" w:y="565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Line)</w:t>
      </w:r>
    </w:p>
    <w:p>
      <w:pPr>
        <w:pStyle w:val="Normal"/>
        <w:framePr w:w="487" w:hAnchor="page" w:vAnchor="page" w:x="1694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X0</w:t>
      </w:r>
    </w:p>
    <w:p>
      <w:pPr>
        <w:pStyle w:val="Normal"/>
        <w:framePr w:w="1047" w:hAnchor="page" w:vAnchor="page" w:x="3001" w:y="5558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NE6 3PL</w:t>
      </w:r>
    </w:p>
    <w:p>
      <w:pPr>
        <w:pStyle w:val="Normal"/>
        <w:framePr w:w="4492" w:hAnchor="page" w:vAnchor="page" w:x="4436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4. If Amendment, Date of Original Filed (Month/Day/Year)</w:t>
      </w:r>
    </w:p>
    <w:p>
      <w:pPr>
        <w:pStyle w:val="Normal"/>
        <w:framePr w:w="4082" w:hAnchor="page" w:vAnchor="page" w:x="8514" w:y="549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6. Individual or Joint/Group Filing (Check Applicable</w:t>
      </w:r>
    </w:p>
    <w:p>
      <w:pPr>
        <w:pStyle w:val="Normal"/>
        <w:framePr w:w="1558" w:hAnchor="page" w:vAnchor="page" w:x="402" w:y="5445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NEWCASTLE</w:t>
      </w:r>
    </w:p>
    <w:p>
      <w:pPr>
        <w:pStyle w:val="Normal"/>
        <w:framePr w:w="736" w:hAnchor="page" w:vAnchor="page" w:x="359" w:y="5239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(Street)</w:t>
      </w:r>
    </w:p>
    <w:p>
      <w:pPr>
        <w:pStyle w:val="Normal"/>
        <w:framePr w:w="970" w:hAnchor="page" w:vAnchor="page" w:x="9082" w:y="505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Officer</w:t>
      </w:r>
    </w:p>
    <w:p>
      <w:pPr>
        <w:pStyle w:val="Normal"/>
        <w:framePr w:w="1420" w:hAnchor="page" w:vAnchor="page" w:x="9082" w:y="4796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Accounting</w:t>
      </w:r>
    </w:p>
    <w:p>
      <w:pPr>
        <w:pStyle w:val="Normal"/>
        <w:framePr w:w="4328" w:hAnchor="page" w:vAnchor="page" w:x="402" w:y="4720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HADRIAN HOUSE, WINCOMBLEE ROAD</w:t>
      </w:r>
    </w:p>
    <w:p>
      <w:pPr>
        <w:pStyle w:val="Normal"/>
        <w:framePr w:w="1226" w:hAnchor="page" w:vAnchor="page" w:x="4436" w:y="460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03/08/2025</w:t>
      </w:r>
    </w:p>
    <w:p>
      <w:pPr>
        <w:pStyle w:val="Normal"/>
        <w:framePr w:w="809" w:hAnchor="page" w:vAnchor="page" w:x="9082" w:y="454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Chief</w:t>
      </w:r>
    </w:p>
    <w:p>
      <w:pPr>
        <w:pStyle w:val="Normal"/>
        <w:framePr w:w="2507" w:hAnchor="page" w:vAnchor="page" w:x="402" w:y="4436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C/O TECHNIPFMC PLC</w:t>
      </w:r>
    </w:p>
    <w:p>
      <w:pPr>
        <w:pStyle w:val="Normal"/>
        <w:framePr w:w="3832" w:hAnchor="page" w:vAnchor="page" w:x="4436" w:y="444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3. Date of Earliest Transaction (Month/Day/Year)</w:t>
      </w:r>
    </w:p>
    <w:p>
      <w:pPr>
        <w:pStyle w:val="Normal"/>
        <w:framePr w:w="969" w:hAnchor="page" w:vAnchor="page" w:x="9082" w:y="4284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23"/>
          <w:szCs w:val="23"/>
        </w:rPr>
        <w:t>SVP &amp;</w:t>
      </w:r>
    </w:p>
    <w:p>
      <w:pPr>
        <w:pStyle w:val="Normal"/>
        <w:framePr w:w="604" w:hAnchor="page" w:vAnchor="page" w:x="402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(Last)</w:t>
      </w:r>
    </w:p>
    <w:p>
      <w:pPr>
        <w:pStyle w:val="Normal"/>
        <w:framePr w:w="613" w:hAnchor="page" w:vAnchor="page" w:x="1694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(First)</w:t>
      </w:r>
    </w:p>
    <w:p>
      <w:pPr>
        <w:pStyle w:val="Normal"/>
        <w:framePr w:w="784" w:hAnchor="page" w:vAnchor="page" w:x="3001" w:y="418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(Middle)</w:t>
      </w:r>
    </w:p>
    <w:p>
      <w:pPr>
        <w:pStyle w:val="Normal"/>
        <w:framePr w:w="670" w:hAnchor="page" w:vAnchor="page" w:x="9082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670" w:hAnchor="page" w:vAnchor="page" w:x="10745" w:y="4074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below)</w:t>
      </w:r>
    </w:p>
    <w:p>
      <w:pPr>
        <w:pStyle w:val="Normal"/>
        <w:framePr w:w="376" w:hAnchor="page" w:vAnchor="page" w:x="8724" w:y="3967"/>
        <w:widowControl w:val="off"/>
        <w:autoSpaceDE w:val="off"/>
        <w:autoSpaceDN w:val="off"/>
        <w:spacing w:before="0" w:after="0" w:line="20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X</w:t>
      </w:r>
    </w:p>
    <w:p>
      <w:pPr>
        <w:pStyle w:val="Normal"/>
        <w:framePr w:w="1397" w:hAnchor="page" w:vAnchor="page" w:x="9082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Officer (give title</w:t>
      </w:r>
    </w:p>
    <w:p>
      <w:pPr>
        <w:pStyle w:val="Normal"/>
        <w:framePr w:w="1485" w:hAnchor="page" w:vAnchor="page" w:x="10745" w:y="3918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Other (specify</w:t>
      </w:r>
    </w:p>
    <w:p>
      <w:pPr>
        <w:pStyle w:val="Normal"/>
        <w:framePr w:w="765" w:hAnchor="page" w:vAnchor="page" w:x="9082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Director</w:t>
      </w:r>
    </w:p>
    <w:p>
      <w:pPr>
        <w:pStyle w:val="Normal"/>
        <w:framePr w:w="1059" w:hAnchor="page" w:vAnchor="page" w:x="10745" w:y="370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10% Owner</w:t>
      </w:r>
    </w:p>
    <w:p>
      <w:pPr>
        <w:pStyle w:val="Normal"/>
        <w:framePr w:w="1468" w:hAnchor="page" w:vAnchor="page" w:x="402" w:y="358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Light David</w:t>
      </w:r>
    </w:p>
    <w:p>
      <w:pPr>
        <w:pStyle w:val="Normal"/>
        <w:framePr w:w="2596" w:hAnchor="page" w:vAnchor="page" w:x="4436" w:y="3503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23"/>
          <w:szCs w:val="23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8"/>
          <w:szCs w:val="18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]</w:t>
      </w:r>
    </w:p>
    <w:p>
      <w:pPr>
        <w:pStyle w:val="Normal"/>
        <w:framePr w:w="1798" w:hAnchor="page" w:vAnchor="page" w:x="8514" w:y="3506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(Check all applicable)</w:t>
      </w:r>
    </w:p>
    <w:p>
      <w:pPr>
        <w:pStyle w:val="Normal"/>
        <w:framePr w:w="3381" w:hAnchor="page" w:vAnchor="page" w:x="359" w:y="3392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1. Name and Address of Reporting Person</w:t>
      </w:r>
    </w:p>
    <w:p>
      <w:pPr>
        <w:pStyle w:val="Normal"/>
        <w:framePr w:w="199" w:hAnchor="page" w:vAnchor="page" w:x="3036" w:y="3357"/>
        <w:widowControl w:val="off"/>
        <w:autoSpaceDE w:val="off"/>
        <w:autoSpaceDN w:val="off"/>
        <w:spacing w:before="0" w:after="0" w:line="13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2"/>
          <w:szCs w:val="12"/>
        </w:rPr>
      </w:pPr>
      <w:r>
        <w:rPr>
          <w:rFonts w:ascii="ArialMT" w:hAnsi="ArialMT" w:fareast="ArialMT" w:cs="ArialMT"/>
          <w:color w:val="000000"/>
          <w:w w:val="100"/>
          <w:sz w:val="12"/>
          <w:szCs w:val="12"/>
        </w:rPr>
        <w:t>*</w:t>
      </w:r>
    </w:p>
    <w:p>
      <w:pPr>
        <w:pStyle w:val="Normal"/>
        <w:framePr w:w="3869" w:hAnchor="page" w:vAnchor="page" w:x="4436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4"/>
          <w:szCs w:val="14"/>
        </w:rPr>
        <w:t>and</w:t>
      </w: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 Ticker or Trading Symbol</w:t>
      </w:r>
    </w:p>
    <w:p>
      <w:pPr>
        <w:pStyle w:val="Normal"/>
        <w:framePr w:w="3804" w:hAnchor="page" w:vAnchor="page" w:x="8514" w:y="3350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 xml:space="preserve">5. Relationship of Reporting Person(s) to Issuer </w:t>
      </w:r>
    </w:p>
    <w:p>
      <w:pPr>
        <w:pStyle w:val="Normal"/>
        <w:framePr w:w="1785" w:hAnchor="page" w:vAnchor="page" w:x="615" w:y="306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1(c). See Instruction 10.</w:t>
      </w:r>
    </w:p>
    <w:p>
      <w:pPr>
        <w:pStyle w:val="Normal"/>
        <w:framePr w:w="2399" w:hAnchor="page" w:vAnchor="page" w:x="615" w:y="292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defense conditions of Rule 10b5-</w:t>
      </w:r>
    </w:p>
    <w:p>
      <w:pPr>
        <w:pStyle w:val="Normal"/>
        <w:framePr w:w="2396" w:hAnchor="page" w:vAnchor="page" w:x="615" w:y="278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intended to satisfy the affirmative</w:t>
      </w:r>
    </w:p>
    <w:p>
      <w:pPr>
        <w:pStyle w:val="Normal"/>
        <w:framePr w:w="2135" w:hAnchor="page" w:vAnchor="page" w:x="615" w:y="2638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securities of the issuer that is</w:t>
      </w:r>
    </w:p>
    <w:p>
      <w:pPr>
        <w:pStyle w:val="Normal"/>
        <w:framePr w:w="378" w:hAnchor="page" w:vAnchor="page" w:x="359" w:y="2508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621" w:hAnchor="page" w:vAnchor="page" w:x="615" w:y="249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for the purchase or sale of equity</w:t>
      </w:r>
    </w:p>
    <w:p>
      <w:pPr>
        <w:pStyle w:val="Normal"/>
        <w:framePr w:w="2493" w:hAnchor="page" w:vAnchor="page" w:x="615" w:y="235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contract, instruction or written plan</w:t>
      </w:r>
    </w:p>
    <w:p>
      <w:pPr>
        <w:pStyle w:val="Normal"/>
        <w:framePr w:w="2587" w:hAnchor="page" w:vAnchor="page" w:x="615" w:y="2212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transaction was made pursuant to a</w:t>
      </w:r>
    </w:p>
    <w:p>
      <w:pPr>
        <w:pStyle w:val="Normal"/>
        <w:framePr w:w="2331" w:hAnchor="page" w:vAnchor="page" w:x="615" w:y="2070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to indicate that a</w:t>
      </w:r>
    </w:p>
    <w:p>
      <w:pPr>
        <w:pStyle w:val="Normal"/>
        <w:framePr w:w="4679" w:hAnchor="page" w:vAnchor="page" w:x="4446" w:y="180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or Section 30(h) of the Investment Company Act of 1940</w:t>
      </w:r>
    </w:p>
    <w:p>
      <w:pPr>
        <w:pStyle w:val="Normal"/>
        <w:framePr w:w="1222" w:hAnchor="page" w:vAnchor="page" w:x="615" w:y="1643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Instruction 1(b).</w:t>
      </w:r>
    </w:p>
    <w:p>
      <w:pPr>
        <w:pStyle w:val="Normal"/>
        <w:framePr w:w="5485" w:hAnchor="page" w:vAnchor="page" w:x="4004" w:y="1645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Filed pursuant to Section 16(a) of the Securities Exchange Act of 1934</w:t>
      </w:r>
    </w:p>
    <w:p>
      <w:pPr>
        <w:pStyle w:val="Normal"/>
        <w:framePr w:w="2433" w:hAnchor="page" w:vAnchor="page" w:x="615" w:y="1501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 xml:space="preserve">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13"/>
          <w:szCs w:val="13"/>
        </w:rPr>
        <w:t>See</w:t>
      </w:r>
    </w:p>
    <w:p>
      <w:pPr>
        <w:pStyle w:val="Normal"/>
        <w:framePr w:w="378" w:hAnchor="page" w:vAnchor="page" w:x="359" w:y="1372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 xml:space="preserve">  </w:t>
      </w:r>
    </w:p>
    <w:p>
      <w:pPr>
        <w:pStyle w:val="Normal"/>
        <w:framePr w:w="2160" w:hAnchor="page" w:vAnchor="page" w:x="615" w:y="1359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Section 16. Form 4 or Form 5</w:t>
      </w:r>
    </w:p>
    <w:p>
      <w:pPr>
        <w:pStyle w:val="Normal"/>
        <w:framePr w:w="1521" w:hAnchor="page" w:vAnchor="page" w:x="9821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hours per response:</w:t>
      </w:r>
    </w:p>
    <w:p>
      <w:pPr>
        <w:pStyle w:val="Normal"/>
        <w:framePr w:w="369" w:hAnchor="page" w:vAnchor="page" w:x="11618" w:y="1274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0.5</w:t>
      </w:r>
    </w:p>
    <w:p>
      <w:pPr>
        <w:pStyle w:val="Normal"/>
        <w:framePr w:w="2664" w:hAnchor="page" w:vAnchor="page" w:x="615" w:y="1217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Check this box if no longer subject to</w:t>
      </w:r>
    </w:p>
    <w:p>
      <w:pPr>
        <w:pStyle w:val="Normal"/>
        <w:framePr w:w="6981" w:hAnchor="page" w:vAnchor="page" w:x="3161" w:y="1127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STATEMENT OF CHANGES IN BENEFICIAL OWNERSHIP</w:t>
      </w:r>
    </w:p>
    <w:p>
      <w:pPr>
        <w:pStyle w:val="Normal"/>
        <w:framePr w:w="1956" w:hAnchor="page" w:vAnchor="page" w:x="9821" w:y="1075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Estimated average burden</w:t>
      </w:r>
    </w:p>
    <w:p>
      <w:pPr>
        <w:pStyle w:val="Normal"/>
        <w:framePr w:w="1137" w:hAnchor="page" w:vAnchor="page" w:x="9821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Number:</w:t>
      </w:r>
    </w:p>
    <w:p>
      <w:pPr>
        <w:pStyle w:val="Normal"/>
        <w:framePr w:w="890" w:hAnchor="page" w:vAnchor="page" w:x="11184" w:y="876"/>
        <w:widowControl w:val="off"/>
        <w:autoSpaceDE w:val="off"/>
        <w:autoSpaceDN w:val="off"/>
        <w:spacing w:before="0" w:after="0" w:line="143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3235-0287</w:t>
      </w:r>
    </w:p>
    <w:p>
      <w:pPr>
        <w:pStyle w:val="Normal"/>
        <w:framePr w:w="2019" w:hAnchor="page" w:vAnchor="page" w:x="5448" w:y="721"/>
        <w:widowControl w:val="off"/>
        <w:autoSpaceDE w:val="off"/>
        <w:autoSpaceDN w:val="off"/>
        <w:spacing w:before="0" w:after="0" w:line="159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4"/>
          <w:szCs w:val="14"/>
        </w:rPr>
      </w:pPr>
      <w:r>
        <w:rPr>
          <w:rFonts w:ascii="ArialMT" w:hAnsi="ArialMT" w:fareast="ArialMT" w:cs="ArialMT"/>
          <w:color w:val="000000"/>
          <w:w w:val="100"/>
          <w:sz w:val="14"/>
          <w:szCs w:val="14"/>
        </w:rPr>
        <w:t>Washington, D.C. 20549</w:t>
      </w:r>
    </w:p>
    <w:p>
      <w:pPr>
        <w:pStyle w:val="Normal"/>
        <w:framePr w:w="1961" w:hAnchor="page" w:vAnchor="page" w:x="10081" w:y="541"/>
        <w:widowControl w:val="off"/>
        <w:autoSpaceDE w:val="off"/>
        <w:autoSpaceDN w:val="off"/>
        <w:spacing w:before="0" w:after="0" w:line="206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8"/>
          <w:szCs w:val="18"/>
        </w:rPr>
      </w:pPr>
      <w:r>
        <w:rPr>
          <w:rFonts w:ascii="ArialMT" w:hAnsi="ArialMT" w:fareast="ArialMT" w:cs="ArialMT"/>
          <w:color w:val="000000"/>
          <w:w w:val="100"/>
          <w:sz w:val="18"/>
          <w:szCs w:val="18"/>
        </w:rPr>
        <w:t>OMB APPROVAL</w:t>
      </w:r>
    </w:p>
    <w:p>
      <w:pPr>
        <w:pStyle w:val="Normal"/>
        <w:framePr w:w="1349" w:hAnchor="page" w:vAnchor="page" w:x="1048" w:y="462"/>
        <w:widowControl w:val="off"/>
        <w:autoSpaceDE w:val="off"/>
        <w:autoSpaceDN w:val="off"/>
        <w:spacing w:before="0" w:after="0" w:line="286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6"/>
          <w:szCs w:val="26"/>
        </w:rPr>
      </w:pPr>
      <w:r>
        <w:rPr>
          <w:rFonts w:ascii="Arial-BoldMT" w:hAnsi="Arial-BoldMT" w:fareast="Arial-BoldMT" w:cs="Arial-BoldMT"/>
          <w:color w:val="000000"/>
          <w:w w:val="100"/>
          <w:sz w:val="26"/>
          <w:szCs w:val="26"/>
        </w:rPr>
        <w:t>FORM 4</w:t>
      </w:r>
    </w:p>
    <w:p>
      <w:pPr>
        <w:pStyle w:val="Normal"/>
        <w:framePr w:w="7579" w:hAnchor="page" w:vAnchor="page" w:x="2889" w:y="459"/>
        <w:widowControl w:val="off"/>
        <w:autoSpaceDE w:val="off"/>
        <w:autoSpaceDN w:val="off"/>
        <w:spacing w:before="0" w:after="0" w:line="254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23"/>
          <w:szCs w:val="23"/>
        </w:rPr>
      </w:pPr>
      <w:r>
        <w:rPr>
          <w:rFonts w:ascii="Arial-BoldMT" w:hAnsi="Arial-BoldMT" w:fareast="Arial-BoldMT" w:cs="Arial-BoldMT"/>
          <w:color w:val="000000"/>
          <w:w w:val="100"/>
          <w:sz w:val="23"/>
          <w:szCs w:val="23"/>
        </w:rPr>
        <w:t>UNITED STATES SECURITIES AND EXCHANGE COMMISSION</w:t>
      </w:r>
    </w:p>
    <w:p>
      <w:pPr>
        <w:pStyle w:val="Normal"/>
        <w:framePr w:w="1503" w:hAnchor="page" w:vAnchor="page" w:x="274" w:y="150"/>
        <w:widowControl w:val="off"/>
        <w:autoSpaceDE w:val="off"/>
        <w:autoSpaceDN w:val="off"/>
        <w:spacing w:before="0" w:after="0" w:line="252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23"/>
          <w:szCs w:val="23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4.35pt;margin-top:22.3pt;z-index:-16777208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4.35pt;margin-top:74.9pt;z-index:-16777204;width:112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3.75pt;margin-top:22.3pt;z-index:-16777200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4.35pt;margin-top:22.3pt;z-index:-16777196;width:2.7pt;height:55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6.5pt;margin-top:24.45pt;z-index:-1677719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6.5pt;margin-top:37.25pt;z-index:-16777188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1.65pt;margin-top:24.45pt;z-index:-16777184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6.5pt;margin-top:24.45pt;z-index:-16777180;width:2.7pt;height:15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6.5pt;margin-top:39.35pt;z-index:-16777176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6.5pt;margin-top:72.75pt;z-index:-16777172;width:107.8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1.65pt;margin-top:39.35pt;z-index:-16777168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6.5pt;margin-top:39.35pt;z-index:-16777164;width:2.7pt;height:3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5.5pt;margin-top:66.35pt;z-index:-16777160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5.5pt;margin-top:81.25pt;z-index:-16777156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23.35pt;margin-top:66.35pt;z-index:-16777152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5.5pt;margin-top:66.35pt;z-index:-16777148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6.25pt;margin-top:67.05pt;z-index:-16777144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6.25pt;margin-top:80.55pt;z-index:-16777140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22.65pt;margin-top:67.05pt;z-index:-16777136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6.25pt;margin-top:67.05pt;z-index:-16777132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5.5pt;margin-top:123.2pt;z-index:-16777128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5.5pt;margin-top:138.1pt;z-index:-16777124;width:10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23.35pt;margin-top:123.2pt;z-index:-16777120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5.5pt;margin-top:123.2pt;z-index:-16777116;width:2.7pt;height:17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6.25pt;margin-top:123.9pt;z-index:-16777112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6.25pt;margin-top:137.4pt;z-index:-16777108;width:9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2.65pt;margin-top:123.9pt;z-index:-16777104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6.25pt;margin-top:123.9pt;z-index:-16777100;width:2.7pt;height:16.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2.7pt;margin-top:162.25pt;z-index:-1677709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2.7pt;margin-top:327.05pt;z-index:-1677709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596.6pt;margin-top:162.25pt;z-index:-16777088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2.7pt;margin-top:162.25pt;z-index:-16777084;width:2.7pt;height:16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3.4pt;margin-top:162.95pt;z-index:-167770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3.4pt;margin-top:326.35pt;z-index:-1677707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6.55pt;margin-top:162.95pt;z-index:-16777072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3.4pt;margin-top:162.95pt;z-index:-16777068;width:2.7pt;height:166.1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8.35pt;margin-top:199.2pt;z-index:-1677706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8.35pt;margin-top:199.9pt;z-index:-16777060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1.6pt;margin-top:199.2pt;z-index:-1677705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8.35pt;margin-top:199.2pt;z-index:-16777052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18.35pt;margin-top:253.9pt;z-index:-1677704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18.35pt;margin-top:254.6pt;z-index:-16777044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211.6pt;margin-top:253.9pt;z-index:-1677704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18.35pt;margin-top:253.9pt;z-index:-16777036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18.35pt;margin-top:301.5pt;z-index:-16777032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18.35pt;margin-top:302.2pt;z-index:-16777028;width:195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211.6pt;margin-top:301.5pt;z-index:-16777024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18.35pt;margin-top:301.5pt;z-index:-16777020;width:2.7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7.25pt;margin-top:162.95pt;z-index:-16777016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7.25pt;margin-top:216.95pt;z-index:-16777012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0.45pt;margin-top:162.95pt;z-index:-16777008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7.25pt;margin-top:162.95pt;z-index:-16777004;width:2.7pt;height:56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421.15pt;margin-top:162.95pt;z-index:-16777000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421.15pt;margin-top:269.5pt;z-index:-16776996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595.9pt;margin-top:162.95pt;z-index:-16776992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421.15pt;margin-top:162.95pt;z-index:-16776988;width:2.7pt;height:109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217.25pt;margin-top:217.65pt;z-index:-1677698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217.25pt;margin-top:269.5pt;z-index:-16776980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420.45pt;margin-top:217.65pt;z-index:-16776976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217.25pt;margin-top:217.65pt;z-index:-16776972;width:2.7pt;height:54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217.25pt;margin-top:270.25pt;z-index:-16776968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217.25pt;margin-top:326.35pt;z-index:-16776964;width:205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420.45pt;margin-top:270.25pt;z-index:-167769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217.25pt;margin-top:270.25pt;z-index:-1677695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421.15pt;margin-top:270.25pt;z-index:-16776952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421.15pt;margin-top:326.35pt;z-index:-16776948;width:177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5.9pt;margin-top:270.25pt;z-index:-1677694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421.15pt;margin-top:270.25pt;z-index:-1677694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2.7pt;margin-top:327.75pt;z-index:-16776936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2.7pt;margin-top:421.55pt;z-index:-16776932;width:586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596.6pt;margin-top:327.75pt;z-index:-16776928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2.7pt;margin-top:327.75pt;z-index:-16776924;width:2.7pt;height:96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13.4pt;margin-top:328.5pt;z-index:-16776920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13.4pt;margin-top:345.55pt;z-index:-16776916;width:585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595.9pt;margin-top:328.5pt;z-index:-16776912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13.4pt;margin-top:328.5pt;z-index:-16776908;width:2.7pt;height:19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13.4pt;margin-top:346.25pt;z-index:-16776904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13.4pt;margin-top:402.35pt;z-index:-16776900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179.6pt;margin-top:346.25pt;z-index:-167768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13.4pt;margin-top:346.25pt;z-index:-1677689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180.35pt;margin-top:346.25pt;z-index:-1677688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180.35pt;margin-top:402.35pt;z-index:-1677688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239.3pt;margin-top:346.25pt;z-index:-167768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180.35pt;margin-top:346.25pt;z-index:-1677687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240pt;margin-top:346.25pt;z-index:-1677687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240pt;margin-top:402.35pt;z-index:-16776868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298.95pt;margin-top:346.25pt;z-index:-1677686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240pt;margin-top:346.25pt;z-index:-1677686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299.65pt;margin-top:346.25pt;z-index:-16776856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299.65pt;margin-top:381.05pt;z-index:-1677685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341.6pt;margin-top:346.25pt;z-index:-1677684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299.65pt;margin-top:346.25pt;z-index:-16776844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342.3pt;margin-top:346.25pt;z-index:-16776840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342.3pt;margin-top:381.05pt;z-index:-16776836;width:1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444.6pt;margin-top:346.25pt;z-index:-16776832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342.3pt;margin-top:346.25pt;z-index:-16776828;width:2.7pt;height:3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445.3pt;margin-top:346.25pt;z-index:-1677682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445.3pt;margin-top:402.35pt;z-index:-16776820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05.7pt;margin-top:346.25pt;z-index:-1677681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445.3pt;margin-top:346.25pt;z-index:-16776812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506.4pt;margin-top:346.25pt;z-index:-1677680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506.4pt;margin-top:402.35pt;z-index:-16776804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555.4pt;margin-top:346.25pt;z-index:-1677680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506.4pt;margin-top:346.25pt;z-index:-16776796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556.1pt;margin-top:346.25pt;z-index:-1677679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556.1pt;margin-top:402.35pt;z-index:-1677678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595.9pt;margin-top:346.25pt;z-index:-16776784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556.1pt;margin-top:346.25pt;z-index:-16776780;width:2.7pt;height:58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299.65pt;margin-top:381.75pt;z-index:-16776776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299.65pt;margin-top:402.35pt;z-index:-16776772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23.1pt;margin-top:381.75pt;z-index:-1677676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299.65pt;margin-top:381.75pt;z-index:-1677676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23.8pt;margin-top:381.75pt;z-index:-16776760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23.8pt;margin-top:402.35pt;z-index:-16776756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341.6pt;margin-top:381.75pt;z-index:-1677675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23.8pt;margin-top:381.75pt;z-index:-16776748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342.3pt;margin-top:381.75pt;z-index:-16776744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342.3pt;margin-top:402.35pt;z-index:-16776740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384.9pt;margin-top:381.75pt;z-index:-1677673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342.3pt;margin-top:381.75pt;z-index:-16776732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385.65pt;margin-top:381.75pt;z-index:-16776728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385.65pt;margin-top:402.35pt;z-index:-16776724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411.2pt;margin-top:381.75pt;z-index:-1677672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385.65pt;margin-top:381.75pt;z-index:-16776716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411.9pt;margin-top:381.75pt;z-index:-16776712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411.9pt;margin-top:402.35pt;z-index:-16776708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444.6pt;margin-top:381.75pt;z-index:-16776704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411.9pt;margin-top:381.75pt;z-index:-16776700;width:2.7pt;height:23.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13.4pt;margin-top:403.05pt;z-index:-16776696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13.4pt;margin-top:420.85pt;z-index:-16776692;width:168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179.6pt;margin-top:403.05pt;z-index:-167766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13.4pt;margin-top:403.05pt;z-index:-1677668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180.35pt;margin-top:403.05pt;z-index:-1677668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180.35pt;margin-top:420.85pt;z-index:-1677667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239.3pt;margin-top:403.05pt;z-index:-167766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180.35pt;margin-top:403.05pt;z-index:-1677666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240pt;margin-top:403.05pt;z-index:-16776664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240pt;margin-top:420.85pt;z-index:-1677666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298.95pt;margin-top:403.05pt;z-index:-167766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240pt;margin-top:403.05pt;z-index:-1677665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299.65pt;margin-top:403.05pt;z-index:-16776648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299.65pt;margin-top:420.85pt;z-index:-16776644;width:26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23.1pt;margin-top:403.05pt;z-index:-167766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299.65pt;margin-top:403.05pt;z-index:-1677663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23.8pt;margin-top:403.05pt;z-index:-16776632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23.8pt;margin-top:420.85pt;z-index:-16776628;width:20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341.6pt;margin-top:403.05pt;z-index:-167766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23.8pt;margin-top:403.05pt;z-index:-1677662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342.3pt;margin-top:403.05pt;z-index:-16776616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342.3pt;margin-top:420.85pt;z-index:-1677661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384.9pt;margin-top:403.05pt;z-index:-1677660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342.3pt;margin-top:403.05pt;z-index:-1677660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385.65pt;margin-top:403.05pt;z-index:-16776600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385.65pt;margin-top:420.85pt;z-index:-16776596;width:28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411.2pt;margin-top:403.05pt;z-index:-1677659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385.65pt;margin-top:403.05pt;z-index:-1677658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411.9pt;margin-top:403.05pt;z-index:-16776584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411.9pt;margin-top:420.85pt;z-index:-16776580;width:35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444.6pt;margin-top:403.05pt;z-index:-1677657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411.9pt;margin-top:403.05pt;z-index:-16776572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445.3pt;margin-top:403.05pt;z-index:-16776568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445.3pt;margin-top:420.85pt;z-index:-16776564;width:63.1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05.7pt;margin-top:403.05pt;z-index:-1677656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445.3pt;margin-top:403.05pt;z-index:-16776556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506.4pt;margin-top:403.05pt;z-index:-16776552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506.4pt;margin-top:420.85pt;z-index:-16776548;width:51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555.4pt;margin-top:403.05pt;z-index:-1677654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506.4pt;margin-top:403.05pt;z-index:-16776540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556.1pt;margin-top:403.05pt;z-index:-16776536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556.1pt;margin-top:420.85pt;z-index:-1677653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595.9pt;margin-top:403.05pt;z-index:-16776528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556.1pt;margin-top:403.05pt;z-index:-16776524;width:2.7pt;height:20.4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12.7pt;margin-top:422.25pt;z-index:-16776520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12.7pt;margin-top:572.15pt;z-index:-16776516;width:592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602.3pt;margin-top:422.25pt;z-index:-16776512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12.7pt;margin-top:422.25pt;z-index:-16776508;width:2.7pt;height:152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13.4pt;margin-top:422.95pt;z-index:-16776504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13.4pt;margin-top:450.65pt;z-index:-16776500;width:590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601.6pt;margin-top:422.95pt;z-index:-16776496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13.4pt;margin-top:422.95pt;z-index:-16776492;width:2.7pt;height:30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13.4pt;margin-top:451.35pt;z-index:-1677648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13.4pt;margin-top:571.45pt;z-index:-1677648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51.05pt;margin-top:451.35pt;z-index:-1677648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13.4pt;margin-top:451.35pt;z-index:-1677647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51.75pt;margin-top:451.35pt;z-index:-16776472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51.75pt;margin-top:571.45pt;z-index:-16776468;width:44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93.65pt;margin-top:451.35pt;z-index:-1677646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51.75pt;margin-top:451.35pt;z-index:-1677646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94.4pt;margin-top:451.35pt;z-index:-1677645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94.4pt;margin-top:571.45pt;z-index:-16776452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153.35pt;margin-top:451.35pt;z-index:-167764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94.4pt;margin-top:451.35pt;z-index:-1677644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154.05pt;margin-top:451.35pt;z-index:-16776440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154.05pt;margin-top:571.45pt;z-index:-16776436;width:61.6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213pt;margin-top:451.35pt;z-index:-167764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154.05pt;margin-top:451.35pt;z-index:-1677642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213.7pt;margin-top:451.35pt;z-index:-16776424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213.7pt;margin-top:528.8pt;z-index:-16776420;width:46.7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257.75pt;margin-top:451.35pt;z-index:-1677641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213.7pt;margin-top:451.35pt;z-index:-16776412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258.45pt;margin-top:451.35pt;z-index:-16776408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258.45pt;margin-top:528.8pt;z-index:-16776404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296.1pt;margin-top:451.35pt;z-index:-1677640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258.45pt;margin-top:451.35pt;z-index:-16776396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296.85pt;margin-top:451.35pt;z-index:-16776392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296.85pt;margin-top:528.8pt;z-index:-16776388;width:84.4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378.5pt;margin-top:451.35pt;z-index:-1677638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296.85pt;margin-top:451.35pt;z-index:-16776380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379.25pt;margin-top:451.35pt;z-index:-16776376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379.25pt;margin-top:528.8pt;z-index:-16776372;width:54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431.1pt;margin-top:451.35pt;z-index:-16776368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379.25pt;margin-top:451.35pt;z-index:-16776364;width:2.7pt;height:80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431.8pt;margin-top:451.35pt;z-index:-16776360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431.8pt;margin-top:571.45pt;z-index:-16776356;width:40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469.45pt;margin-top:451.35pt;z-index:-1677635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431.8pt;margin-top:451.35pt;z-index:-16776348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470.15pt;margin-top:451.35pt;z-index:-16776344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470.15pt;margin-top:571.45pt;z-index:-16776340;width:53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520.6pt;margin-top:451.35pt;z-index:-1677633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470.15pt;margin-top:451.35pt;z-index:-16776332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521.3pt;margin-top:451.35pt;z-index:-1677632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521.3pt;margin-top:571.45pt;z-index:-16776324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561.1pt;margin-top:451.35pt;z-index:-1677632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521.3pt;margin-top:451.35pt;z-index:-16776316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561.8pt;margin-top:451.35pt;z-index:-16776312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561.8pt;margin-top:571.45pt;z-index:-16776308;width:42.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601.6pt;margin-top:451.35pt;z-index:-16776304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561.8pt;margin-top:451.35pt;z-index:-16776300;width:2.7pt;height:122.7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213.7pt;margin-top:529.5pt;z-index:-16776296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213.7pt;margin-top:571.45pt;z-index:-16776292;width:25.4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236.45pt;margin-top:529.5pt;z-index:-167762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213.7pt;margin-top:529.5pt;z-index:-1677628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237.15pt;margin-top:529.5pt;z-index:-16776280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237.15pt;margin-top:571.45pt;z-index:-16776276;width:23.3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57.75pt;margin-top:529.5pt;z-index:-167762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237.15pt;margin-top:529.5pt;z-index:-1677626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58.45pt;margin-top:529.5pt;z-index:-1677626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58.45pt;margin-top:571.45pt;z-index:-16776260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76.95pt;margin-top:529.5pt;z-index:-1677625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58.45pt;margin-top:529.5pt;z-index:-1677625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77.65pt;margin-top:529.5pt;z-index:-16776248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77.65pt;margin-top:571.45pt;z-index:-16776244;width:21.2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296.1pt;margin-top:529.5pt;z-index:-1677624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77.65pt;margin-top:529.5pt;z-index:-1677623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296.85pt;margin-top:529.5pt;z-index:-16776232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296.85pt;margin-top:571.45pt;z-index:-16776228;width:45.3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339.45pt;margin-top:529.5pt;z-index:-1677622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296.85pt;margin-top:529.5pt;z-index:-16776220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340.15pt;margin-top:529.5pt;z-index:-16776216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340.15pt;margin-top:571.45pt;z-index:-16776212;width:41.0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378.5pt;margin-top:529.5pt;z-index:-1677620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340.15pt;margin-top:529.5pt;z-index:-16776204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379.25pt;margin-top:529.5pt;z-index:-16776200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379.25pt;margin-top:571.45pt;z-index:-16776196;width:22.6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399.1pt;margin-top:529.5pt;z-index:-1677619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379.25pt;margin-top:529.5pt;z-index:-16776188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399.85pt;margin-top:529.5pt;z-index:-16776184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399.85pt;margin-top:571.45pt;z-index:-16776180;width:33.9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431.1pt;margin-top:529.5pt;z-index:-16776176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399.85pt;margin-top:529.5pt;z-index:-16776172;width:2.7pt;height:44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14.1pt;margin-top:584.9pt;z-index:-16776168;width:583.8pt;height:11.2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14.1pt;margin-top:609.1pt;z-index:-16776164;width:583.8pt;height:3.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19.1pt;margin-top:189.25pt;z-index:-16776160;width:57.2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19.1pt;margin-top:220.5pt;z-index:-16776156;width:97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.1pt;margin-top:234.7pt;z-index:-16776152;width:173.2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.1pt;margin-top:270.95pt;z-index:-16776148;width:58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19.1pt;margin-top:282.3pt;z-index:-16776144;width:53.8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83.7pt;margin-top:276.6pt;z-index:-16776140;width:13.3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149.05pt;margin-top:276.6pt;z-index:-16776136;width:36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8pt;margin-top:185pt;z-index:-16776132;width:79.1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307.5pt;margin-top:175.75pt;z-index:-16776128;width:15.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435.35pt;margin-top:197.05pt;z-index:-16776124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20.8pt;margin-top:229.05pt;z-index:-1677612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435.35pt;margin-top:291.55pt;z-index:-16776116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16.95pt;margin-top:406.6pt;z-index:-16776112;width:62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188.85pt;margin-top:406.6pt;z-index:-16776108;width:44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309.6pt;margin-top:408.05pt;z-index:-16776104;width:6.25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350.1pt;margin-top:406.6pt;z-index:-16776100;width:22.6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370.7pt;margin-top:408.75pt;z-index:-16776096;width:9.1pt;height:9.8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395.55pt;margin-top:406.6pt;z-index:-16776092;width:8.4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423.3pt;margin-top:406.6pt;z-index:-1677608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463.05pt;margin-top:406.6pt;z-index:-16776084;width:27.5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527.7pt;margin-top:406.6pt;z-index:-16776080;width:9.1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363.6pt;margin-top:614.05pt;z-index:-16776076;width:112.8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63.6pt;margin-top:623.3pt;z-index:-16776072;width:112.55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63.6pt;margin-top:625.4pt;z-index:-16776068;width:17.65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63.6pt;margin-top:634.65pt;z-index:-16776064;width:17.9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480.8pt;margin-top:619.75pt;z-index:-16776060;width:43.9pt;height:12.6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480.8pt;margin-top:628.95pt;z-index:-16776056;width:43.7pt;height:2.7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</w:p>
    <w:sectPr>
      <w:pgSz w:w="12240" w:h="20160"/>
      <w:pgMar w:top="400" w:right="400" w:bottom="400" w:left="400" w:header="720" w:footer="720"/>
      <w:pgNumType w:start="1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styles.xml" Type="http://schemas.openxmlformats.org/officeDocument/2006/relationships/styles"/><Relationship Id="rId292" Target="fontTable.xml" Type="http://schemas.openxmlformats.org/officeDocument/2006/relationships/fontTable"/><Relationship Id="rId293" Target="settings.xml" Type="http://schemas.openxmlformats.org/officeDocument/2006/relationships/settings"/><Relationship Id="rId294" Target="webSettings.xml" Type="http://schemas.openxmlformats.org/officeDocument/2006/relationships/webSettings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1" Target="media/image31.png" Type="http://schemas.openxmlformats.org/officeDocument/2006/relationships/image"/><Relationship Id="rId32" Target="media/image32.png" Type="http://schemas.openxmlformats.org/officeDocument/2006/relationships/image"/><Relationship Id="rId33" Target="media/image33.png" Type="http://schemas.openxmlformats.org/officeDocument/2006/relationships/image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1</Pages>
  <Words>600</Words>
  <Characters>3210</Characters>
  <Application>e-iceblue</Application>
  <DocSecurity>0</DocSecurity>
  <Lines>210</Lines>
  <Paragraphs>210</Paragraphs>
  <ScaleCrop>false</ScaleCrop>
  <Company>e-iceblue</Company>
  <LinksUpToDate>false</LinksUpToDate>
  <CharactersWithSpaces>3605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2025-03-11T20:42:02Z</dcterms:created>
  <dc:creator>root</dc:creator>
  <cp:lastModifiedBy>root</cp:lastModifiedBy>
  <dcterms:modified xsi:type="dcterms:W3CDTF">2025-03-11T20:42:02Z</dcterms:modified>
  <cp:revision>1</cp:revision>
</cp:coreProperties>
</file>