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044" w:hAnchor="page" w:vAnchor="page" w:x="1856" w:y="197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 xml:space="preserve">Power </w:t>
      </w:r>
    </w:p>
    <w:p>
      <w:pPr>
        <w:pStyle w:val="Normal"/>
        <w:framePr w:w="2638" w:hAnchor="page" w:vAnchor="page" w:x="1609" w:y="1947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8  Shared Dispositive</w:t>
      </w:r>
    </w:p>
    <w:p>
      <w:pPr>
        <w:pStyle w:val="Normal"/>
        <w:framePr w:w="1783" w:hAnchor="page" w:vAnchor="page" w:x="1856" w:y="1913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  <w:t>37,448,047.00</w:t>
      </w:r>
    </w:p>
    <w:p>
      <w:pPr>
        <w:pStyle w:val="Normal"/>
        <w:framePr w:w="396" w:hAnchor="page" w:vAnchor="page" w:x="1609" w:y="1886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7</w:t>
      </w:r>
    </w:p>
    <w:p>
      <w:pPr>
        <w:pStyle w:val="Normal"/>
        <w:framePr w:w="832" w:hAnchor="page" w:vAnchor="page" w:x="628" w:y="1856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With:</w:t>
      </w:r>
    </w:p>
    <w:p>
      <w:pPr>
        <w:pStyle w:val="Normal"/>
        <w:framePr w:w="2879" w:hAnchor="page" w:vAnchor="page" w:x="1856" w:y="1859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 xml:space="preserve">Sole Dispositive Power </w:t>
      </w:r>
    </w:p>
    <w:p>
      <w:pPr>
        <w:pStyle w:val="Normal"/>
        <w:framePr w:w="942" w:hAnchor="page" w:vAnchor="page" w:x="578" w:y="1831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Person</w:t>
      </w:r>
    </w:p>
    <w:p>
      <w:pPr>
        <w:pStyle w:val="Normal"/>
        <w:framePr w:w="726" w:hAnchor="page" w:vAnchor="page" w:x="1856" w:y="1824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  <w:t>0.00</w:t>
      </w:r>
    </w:p>
    <w:p>
      <w:pPr>
        <w:pStyle w:val="Normal"/>
        <w:framePr w:w="1272" w:hAnchor="page" w:vAnchor="page" w:x="428" w:y="1805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Reporting</w:t>
      </w:r>
    </w:p>
    <w:p>
      <w:pPr>
        <w:pStyle w:val="Normal"/>
        <w:framePr w:w="396" w:hAnchor="page" w:vAnchor="page" w:x="1609" w:y="1797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6</w:t>
      </w:r>
    </w:p>
    <w:p>
      <w:pPr>
        <w:pStyle w:val="Normal"/>
        <w:framePr w:w="757" w:hAnchor="page" w:vAnchor="page" w:x="662" w:y="1780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Each</w:t>
      </w:r>
    </w:p>
    <w:p>
      <w:pPr>
        <w:pStyle w:val="Normal"/>
        <w:framePr w:w="2718" w:hAnchor="page" w:vAnchor="page" w:x="1856" w:y="1770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 xml:space="preserve">Shared Voting Power </w:t>
      </w:r>
    </w:p>
    <w:p>
      <w:pPr>
        <w:pStyle w:val="Normal"/>
        <w:framePr w:w="1279" w:hAnchor="page" w:vAnchor="page" w:x="424" w:y="1754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Owned by</w:t>
      </w:r>
    </w:p>
    <w:p>
      <w:pPr>
        <w:pStyle w:val="Normal"/>
        <w:framePr w:w="1783" w:hAnchor="page" w:vAnchor="page" w:x="1856" w:y="1736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  <w:t>34,731,082.00</w:t>
      </w:r>
    </w:p>
    <w:p>
      <w:pPr>
        <w:pStyle w:val="Normal"/>
        <w:framePr w:w="1430" w:hAnchor="page" w:vAnchor="page" w:x="356" w:y="1729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Beneficially</w:t>
      </w:r>
    </w:p>
    <w:p>
      <w:pPr>
        <w:pStyle w:val="Normal"/>
        <w:framePr w:w="396" w:hAnchor="page" w:vAnchor="page" w:x="1609" w:y="1709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5</w:t>
      </w:r>
    </w:p>
    <w:p>
      <w:pPr>
        <w:pStyle w:val="Normal"/>
        <w:framePr w:w="924" w:hAnchor="page" w:vAnchor="page" w:x="586" w:y="1703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Shares</w:t>
      </w:r>
    </w:p>
    <w:p>
      <w:pPr>
        <w:pStyle w:val="Normal"/>
        <w:framePr w:w="2385" w:hAnchor="page" w:vAnchor="page" w:x="1856" w:y="1682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 xml:space="preserve">Sole Voting Power </w:t>
      </w:r>
    </w:p>
    <w:p>
      <w:pPr>
        <w:pStyle w:val="Normal"/>
        <w:framePr w:w="1344" w:hAnchor="page" w:vAnchor="page" w:x="395" w:y="1678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Number of</w:t>
      </w:r>
    </w:p>
    <w:p>
      <w:pPr>
        <w:pStyle w:val="Normal"/>
        <w:framePr w:w="1530" w:hAnchor="page" w:vAnchor="page" w:x="1526" w:y="1645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DELAWARE</w:t>
      </w:r>
    </w:p>
    <w:p>
      <w:pPr>
        <w:pStyle w:val="Normal"/>
        <w:framePr w:w="361" w:hAnchor="page" w:vAnchor="page" w:x="842" w:y="1619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4</w:t>
      </w:r>
    </w:p>
    <w:p>
      <w:pPr>
        <w:pStyle w:val="Normal"/>
        <w:framePr w:w="3998" w:hAnchor="page" w:vAnchor="page" w:x="1526" w:y="1594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Citizenship or Place of Organization </w:t>
      </w:r>
    </w:p>
    <w:p>
      <w:pPr>
        <w:pStyle w:val="Normal"/>
        <w:framePr w:w="361" w:hAnchor="page" w:vAnchor="page" w:x="842" w:y="1561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3</w:t>
      </w:r>
    </w:p>
    <w:p>
      <w:pPr>
        <w:pStyle w:val="Normal"/>
        <w:framePr w:w="1575" w:hAnchor="page" w:vAnchor="page" w:x="1526" w:y="1561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Sec Use Only</w:t>
      </w:r>
    </w:p>
    <w:p>
      <w:pPr>
        <w:pStyle w:val="Normal"/>
        <w:framePr w:w="2440" w:hAnchor="page" w:vAnchor="page" w:x="1766" w:y="1528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Checkbox checked  (b)</w:t>
      </w:r>
    </w:p>
    <w:p>
      <w:pPr>
        <w:pStyle w:val="Normal"/>
        <w:framePr w:w="2849" w:hAnchor="page" w:vAnchor="page" w:x="1766" w:y="1502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Checkbox not checked  (a) </w:t>
      </w:r>
    </w:p>
    <w:p>
      <w:pPr>
        <w:pStyle w:val="Normal"/>
        <w:framePr w:w="361" w:hAnchor="page" w:vAnchor="page" w:x="842" w:y="1489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2</w:t>
      </w:r>
    </w:p>
    <w:p>
      <w:pPr>
        <w:pStyle w:val="Normal"/>
        <w:framePr w:w="7256" w:hAnchor="page" w:vAnchor="page" w:x="1526" w:y="1451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Check the appropriate box if a member of a Group (see instructions) </w:t>
      </w:r>
    </w:p>
    <w:p>
      <w:pPr>
        <w:pStyle w:val="Normal"/>
        <w:framePr w:w="1780" w:hAnchor="page" w:vAnchor="page" w:x="1526" w:y="1418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BlackRock, Inc.</w:t>
      </w:r>
    </w:p>
    <w:p>
      <w:pPr>
        <w:pStyle w:val="Normal"/>
        <w:framePr w:w="361" w:hAnchor="page" w:vAnchor="page" w:x="842" w:y="1392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1</w:t>
      </w:r>
    </w:p>
    <w:p>
      <w:pPr>
        <w:pStyle w:val="Normal"/>
        <w:framePr w:w="3186" w:hAnchor="page" w:vAnchor="page" w:x="1526" w:y="1367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Names of Reporting Persons </w:t>
      </w:r>
    </w:p>
    <w:p>
      <w:pPr>
        <w:pStyle w:val="Normal"/>
        <w:framePr w:w="2688" w:hAnchor="page" w:vAnchor="page" w:x="340" w:y="127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 xml:space="preserve">CUSIP No. </w:t>
      </w: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 G87110105</w:t>
      </w:r>
    </w:p>
    <w:p>
      <w:pPr>
        <w:pStyle w:val="Normal"/>
        <w:framePr w:w="2599" w:hAnchor="page" w:vAnchor="page" w:x="332" w:y="12063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9"/>
          <w:szCs w:val="2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9"/>
          <w:szCs w:val="29"/>
        </w:rPr>
        <w:t>SCHEDULE 13G</w:t>
      </w:r>
    </w:p>
    <w:p>
      <w:pPr>
        <w:pStyle w:val="Normal"/>
        <w:framePr w:w="4358" w:hAnchor="page" w:vAnchor="page" w:x="565" w:y="983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Checkbox not checked   Rule 13d-1(d)</w:t>
      </w:r>
    </w:p>
    <w:p>
      <w:pPr>
        <w:pStyle w:val="Normal"/>
        <w:framePr w:w="4344" w:hAnchor="page" w:vAnchor="page" w:x="565" w:y="95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Checkbox not checked   Rule 13d-1(c)</w:t>
      </w:r>
    </w:p>
    <w:p>
      <w:pPr>
        <w:pStyle w:val="Normal"/>
        <w:framePr w:w="3955" w:hAnchor="page" w:vAnchor="page" w:x="565" w:y="91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Checkbox checked   Rule 13d-1(b)</w:t>
      </w:r>
    </w:p>
    <w:p>
      <w:pPr>
        <w:pStyle w:val="Normal"/>
        <w:framePr w:w="9568" w:hAnchor="page" w:vAnchor="page" w:x="325" w:y="884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Check the appropriate box to designate the rule pursuant to which this Schedule is filed:</w:t>
      </w:r>
    </w:p>
    <w:p>
      <w:pPr>
        <w:pStyle w:val="Normal"/>
        <w:framePr w:w="5914" w:hAnchor="page" w:vAnchor="page" w:x="2461" w:y="796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(Date of Event Which Requires Filing of this Statement)</w:t>
      </w:r>
    </w:p>
    <w:p>
      <w:pPr>
        <w:pStyle w:val="Normal"/>
        <w:framePr w:w="1325" w:hAnchor="page" w:vAnchor="page" w:x="4547" w:y="754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09/30/2025</w:t>
      </w:r>
    </w:p>
    <w:p>
      <w:pPr>
        <w:pStyle w:val="Normal"/>
        <w:framePr w:w="2018" w:hAnchor="page" w:vAnchor="page" w:x="4232" w:y="672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(CUSIP Number)</w:t>
      </w:r>
    </w:p>
    <w:p>
      <w:pPr>
        <w:pStyle w:val="Normal"/>
        <w:framePr w:w="1364" w:hAnchor="page" w:vAnchor="page" w:x="4529" w:y="630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G87110105</w:t>
      </w:r>
    </w:p>
    <w:p>
      <w:pPr>
        <w:pStyle w:val="Normal"/>
        <w:framePr w:w="3036" w:hAnchor="page" w:vAnchor="page" w:x="3769" w:y="547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(Title of Class of Securities)</w:t>
      </w:r>
    </w:p>
    <w:p>
      <w:pPr>
        <w:pStyle w:val="Normal"/>
        <w:framePr w:w="1807" w:hAnchor="page" w:vAnchor="page" w:x="4328" w:y="505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Common Stock</w:t>
      </w:r>
    </w:p>
    <w:p>
      <w:pPr>
        <w:pStyle w:val="Normal"/>
        <w:framePr w:w="1932" w:hAnchor="page" w:vAnchor="page" w:x="4271" w:y="423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(Name of Issuer)</w:t>
      </w:r>
    </w:p>
    <w:p>
      <w:pPr>
        <w:pStyle w:val="Normal"/>
        <w:framePr w:w="2401" w:hAnchor="page" w:vAnchor="page" w:x="4058" w:y="381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TECHNIPFMC PLC</w:t>
      </w:r>
    </w:p>
    <w:p>
      <w:pPr>
        <w:pStyle w:val="Normal"/>
        <w:framePr w:w="6544" w:hAnchor="page" w:vAnchor="page" w:x="2179" w:y="3420"/>
        <w:widowControl w:val="off"/>
        <w:autoSpaceDE w:val="off"/>
        <w:autoSpaceDN w:val="off"/>
        <w:spacing w:before="0" w:after="0" w:line="25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UNDER THE SECURITIES EXCHANGE ACT OF 1934</w:t>
      </w:r>
    </w:p>
    <w:p>
      <w:pPr>
        <w:pStyle w:val="Normal"/>
        <w:framePr w:w="2736" w:hAnchor="page" w:vAnchor="page" w:x="3941" w:y="254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9"/>
          <w:szCs w:val="2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9"/>
          <w:szCs w:val="29"/>
        </w:rPr>
        <w:t>SCHEDULE 13G</w:t>
      </w:r>
    </w:p>
    <w:p>
      <w:pPr>
        <w:pStyle w:val="Normal"/>
        <w:framePr w:w="5375" w:hAnchor="page" w:vAnchor="page" w:x="2811" w:y="1516"/>
        <w:widowControl w:val="off"/>
        <w:autoSpaceDE w:val="off"/>
        <w:autoSpaceDN w:val="off"/>
        <w:spacing w:before="0" w:after="0" w:line="47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3"/>
          <w:szCs w:val="4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3"/>
          <w:szCs w:val="43"/>
        </w:rPr>
        <w:t>Washington, D.C. 20549</w:t>
      </w:r>
    </w:p>
    <w:p>
      <w:pPr>
        <w:pStyle w:val="Normal"/>
        <w:framePr w:w="10831" w:hAnchor="page" w:vAnchor="page" w:x="331" w:y="1021"/>
        <w:widowControl w:val="off"/>
        <w:autoSpaceDE w:val="off"/>
        <w:autoSpaceDN w:val="off"/>
        <w:spacing w:before="0" w:after="0" w:line="47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3"/>
          <w:szCs w:val="4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3"/>
          <w:szCs w:val="43"/>
        </w:rPr>
        <w:t xml:space="preserve">SECURITIES AND EXCHANGE COMMISSION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5.25pt;margin-top:189.4pt;z-index:-16777208;width:473.4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5.25pt;margin-top:207.4pt;z-index:-16777204;width:473.4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15.25pt;margin-top:251.7pt;z-index:-16777200;width:473.4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15.25pt;margin-top:269.75pt;z-index:-16777196;width:473.4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15.25pt;margin-top:314pt;z-index:-16777192;width:473.4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15.25pt;margin-top:332.05pt;z-index:-16777188;width:473.4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15.25pt;margin-top:376.3pt;z-index:-16777184;width:473.4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5.25pt;margin-top:394.35pt;z-index:-16777180;width:473.4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.4pt;margin-top:633.4pt;z-index:-16777176;width:241.45pt;height:20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3.4pt;margin-top:679.95pt;z-index:-16777172;width:585.25pt;height:326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5.25pt;margin-top:778.65pt;z-index:-16777168;width:59.0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73.8pt;margin-top:778.65pt;z-index:-16777164;width:522.9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25pt;margin-top:721.6pt;z-index:-16777160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71.55pt;margin-top:681.8pt;z-index:-1677715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5.25pt;margin-top:681.8pt;z-index:-167771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73.8pt;margin-top:721.6pt;z-index:-16777148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594pt;margin-top:681.8pt;z-index:-1677714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73.8pt;margin-top:681.8pt;z-index:-1677714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75.3pt;margin-top:708.1pt;z-index:-16777136;width:519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5.25pt;margin-top:776.4pt;z-index:-16777132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71.55pt;margin-top:723.85pt;z-index:-1677712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5.25pt;margin-top:723.85pt;z-index:-1677712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73.8pt;margin-top:776.4pt;z-index:-16777120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594pt;margin-top:723.85pt;z-index:-1677711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73.8pt;margin-top:723.85pt;z-index:-1677711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75.3pt;margin-top:750.15pt;z-index:-16777108;width:519.95pt;height:2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15.25pt;margin-top:792.9pt;z-index:-16777104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71.55pt;margin-top:778.65pt;z-index:-16777100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5.25pt;margin-top:778.65pt;z-index:-16777096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73.8pt;margin-top:792.9pt;z-index:-16777092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94pt;margin-top:778.65pt;z-index:-16777088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73.8pt;margin-top:778.65pt;z-index:-16777084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5.25pt;margin-top:834.95pt;z-index:-16777080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71.55pt;margin-top:795.15pt;z-index:-1677707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15.25pt;margin-top:795.15pt;z-index:-167770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73.8pt;margin-top:834.95pt;z-index:-16777068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594pt;margin-top:795.15pt;z-index:-1677706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73.8pt;margin-top:795.15pt;z-index:-167770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75.3pt;margin-top:821.45pt;z-index:-16777056;width:519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71.55pt;margin-top:837.2pt;z-index:-16777052;width:2.75pt;height:169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5.25pt;margin-top:837.2pt;z-index:-16777048;width:2.75pt;height:169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594pt;margin-top:837.2pt;z-index:-16777044;width:2.75pt;height:169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73.8pt;margin-top:837.2pt;z-index:-16777040;width:2.75pt;height:169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76.8pt;margin-top:881.5pt;z-index:-16777036;width:1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88.05pt;margin-top:839.45pt;z-index:-16777032;width:2.75pt;height:44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90.3pt;margin-top:881.5pt;z-index:-16777028;width:134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90.3pt;margin-top:839.45pt;z-index:-16777024;width:2.75pt;height:44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91.8pt;margin-top:867.25pt;z-index:-16777020;width:132.6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76.8pt;margin-top:925.8pt;z-index:-16777016;width:1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88.05pt;margin-top:883.75pt;z-index:-16777012;width:2.75pt;height:44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90.3pt;margin-top:925.8pt;z-index:-16777008;width:134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90.3pt;margin-top:883.75pt;z-index:-16777004;width:2.75pt;height:44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91.8pt;margin-top:911.5pt;z-index:-16777000;width:132.6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76.8pt;margin-top:970.05pt;z-index:-16776996;width:1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88.05pt;margin-top:928.05pt;z-index:-16776992;width:2.75pt;height:44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90.3pt;margin-top:970.05pt;z-index:-16776988;width:134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90.3pt;margin-top:928.05pt;z-index:-16776984;width:2.75pt;height:44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91.8pt;margin-top:955.8pt;z-index:-16776980;width:132.6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88.05pt;margin-top:972.3pt;z-index:-1677697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90.3pt;margin-top:972.3pt;z-index:-1677697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6.25pt;margin-top:459.15pt;z-index:-16776968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16.25pt;margin-top:475.65pt;z-index:-1677696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16.25pt;margin-top:492.15pt;z-index:-16776960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76.3pt;margin-top:751.15pt;z-index:-16776956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76.3pt;margin-top:763.9pt;z-index:-16776952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3pt;margin-top:22pt;z-index:-16776948;width:586pt;height: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13pt;margin-top:46.05pt;z-index:-16776944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5.25pt;margin-top:208.9pt;z-index:-16776940;width:473.4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5.25pt;margin-top:271.25pt;z-index:-16776936;width:473.4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5.25pt;margin-top:333.55pt;z-index:-16776932;width:473.4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15.25pt;margin-top:395.85pt;z-index:-16776928;width:473.4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3pt;margin-top:520.45pt;z-index:-16776924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3pt;margin-top:536.95pt;z-index:-16776920;width:586pt;height: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</w:p>
    <w:p>
      <w:pPr>
        <w:pStyle w:val="Normal"/>
        <w:framePr w:w="519" w:hAnchor="page" w:vAnchor="page" w:x="650" w:y="1943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(a)</w:t>
      </w:r>
    </w:p>
    <w:p>
      <w:pPr>
        <w:pStyle w:val="Normal"/>
        <w:framePr w:w="3153" w:hAnchor="page" w:vAnchor="page" w:x="1286" w:y="1943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Amount beneficially owned: </w:t>
      </w:r>
    </w:p>
    <w:p>
      <w:pPr>
        <w:pStyle w:val="Normal"/>
        <w:framePr w:w="2282" w:hAnchor="page" w:vAnchor="page" w:x="452" w:y="1912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Item 4.   Ownership</w:t>
      </w:r>
    </w:p>
    <w:p>
      <w:pPr>
        <w:pStyle w:val="Normal"/>
        <w:framePr w:w="532" w:hAnchor="page" w:vAnchor="page" w:x="643" w:y="1849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(k)</w:t>
      </w:r>
    </w:p>
    <w:p>
      <w:pPr>
        <w:pStyle w:val="Normal"/>
        <w:framePr w:w="8245" w:hAnchor="page" w:vAnchor="page" w:x="1526" w:y="1849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   Group, in accordance with Rule 240.13d-1(b)(1)(ii)(K).</w:t>
      </w:r>
    </w:p>
    <w:p>
      <w:pPr>
        <w:pStyle w:val="Normal"/>
        <w:framePr w:w="4348" w:hAnchor="page" w:vAnchor="page" w:x="1286" w:y="1817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       please specify the type of institution:</w:t>
      </w:r>
    </w:p>
    <w:p>
      <w:pPr>
        <w:pStyle w:val="Normal"/>
        <w:framePr w:w="479" w:hAnchor="page" w:vAnchor="page" w:x="668" w:y="1792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(j)</w:t>
      </w:r>
    </w:p>
    <w:p>
      <w:pPr>
        <w:pStyle w:val="Normal"/>
        <w:framePr w:w="5734" w:hAnchor="page" w:vAnchor="page" w:x="1286" w:y="1792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institution in accordance with § 240.13d-1(b)(1)(ii)(J), </w:t>
      </w:r>
    </w:p>
    <w:p>
      <w:pPr>
        <w:pStyle w:val="Normal"/>
        <w:framePr w:w="11511" w:hAnchor="page" w:vAnchor="page" w:x="1526" w:y="1766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   A non-U.S. institution in accordance with § 240.13d-1(b)(1)(ii)(J). If filing as a non-U.S.</w:t>
      </w:r>
    </w:p>
    <w:p>
      <w:pPr>
        <w:pStyle w:val="Normal"/>
        <w:framePr w:w="7727" w:hAnchor="page" w:vAnchor="page" w:x="1286" w:y="1735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section 3(c)(14) of the Investment Company Act of 1940 (15 U.S.C. 80a-3);</w:t>
      </w:r>
    </w:p>
    <w:p>
      <w:pPr>
        <w:pStyle w:val="Normal"/>
        <w:framePr w:w="466" w:hAnchor="page" w:vAnchor="page" w:x="673" w:y="1721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(i)</w:t>
      </w:r>
    </w:p>
    <w:p>
      <w:pPr>
        <w:pStyle w:val="Normal"/>
        <w:framePr w:w="11139" w:hAnchor="page" w:vAnchor="page" w:x="1526" w:y="1709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   A church plan that is excluded from the definition of an investment company under</w:t>
      </w:r>
    </w:p>
    <w:p>
      <w:pPr>
        <w:pStyle w:val="Normal"/>
        <w:framePr w:w="1965" w:hAnchor="page" w:vAnchor="page" w:x="1286" w:y="1678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(12 U.S.C. 1813);</w:t>
      </w:r>
    </w:p>
    <w:p>
      <w:pPr>
        <w:pStyle w:val="Normal"/>
        <w:framePr w:w="532" w:hAnchor="page" w:vAnchor="page" w:x="643" w:y="1664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(h)</w:t>
      </w:r>
    </w:p>
    <w:p>
      <w:pPr>
        <w:pStyle w:val="Normal"/>
        <w:framePr w:w="11319" w:hAnchor="page" w:vAnchor="page" w:x="1526" w:y="1652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   A savings associations as defined in Section 3(b) of the Federal Deposit Insurance Act</w:t>
      </w:r>
    </w:p>
    <w:p>
      <w:pPr>
        <w:pStyle w:val="Normal"/>
        <w:framePr w:w="519" w:hAnchor="page" w:vAnchor="page" w:x="650" w:y="1621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(g)</w:t>
      </w:r>
    </w:p>
    <w:p>
      <w:pPr>
        <w:pStyle w:val="Normal"/>
        <w:framePr w:w="11297" w:hAnchor="page" w:vAnchor="page" w:x="1526" w:y="1621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checked   A parent holding company or control person in accordance with § 240.13d-1(b)(1)(ii)(G);</w:t>
      </w:r>
    </w:p>
    <w:p>
      <w:pPr>
        <w:pStyle w:val="Normal"/>
        <w:framePr w:w="625" w:hAnchor="page" w:vAnchor="page" w:x="1286" w:y="1589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(F);</w:t>
      </w:r>
    </w:p>
    <w:p>
      <w:pPr>
        <w:pStyle w:val="Normal"/>
        <w:framePr w:w="479" w:hAnchor="page" w:vAnchor="page" w:x="668" w:y="1576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(f)</w:t>
      </w:r>
    </w:p>
    <w:p>
      <w:pPr>
        <w:pStyle w:val="Normal"/>
        <w:framePr w:w="11378" w:hAnchor="page" w:vAnchor="page" w:x="1526" w:y="1564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   An employee benefit plan or endowment fund in accordance with § 240.13d-1(b)(1)(ii)</w:t>
      </w:r>
    </w:p>
    <w:p>
      <w:pPr>
        <w:pStyle w:val="Normal"/>
        <w:framePr w:w="506" w:hAnchor="page" w:vAnchor="page" w:x="656" w:y="1532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(e)</w:t>
      </w:r>
    </w:p>
    <w:p>
      <w:pPr>
        <w:pStyle w:val="Normal"/>
        <w:framePr w:w="9411" w:hAnchor="page" w:vAnchor="page" w:x="1526" w:y="1532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   An investment adviser in accordance with § 240.13d-1(b)(1)(ii)(E);</w:t>
      </w:r>
    </w:p>
    <w:p>
      <w:pPr>
        <w:pStyle w:val="Normal"/>
        <w:framePr w:w="2044" w:hAnchor="page" w:vAnchor="page" w:x="1286" w:y="1501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(15 U.S.C. 80a-8);</w:t>
      </w:r>
    </w:p>
    <w:p>
      <w:pPr>
        <w:pStyle w:val="Normal"/>
        <w:framePr w:w="532" w:hAnchor="page" w:vAnchor="page" w:x="643" w:y="1487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(d)</w:t>
      </w:r>
    </w:p>
    <w:p>
      <w:pPr>
        <w:pStyle w:val="Normal"/>
        <w:framePr w:w="11580" w:hAnchor="page" w:vAnchor="page" w:x="1526" w:y="1475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   Investment company registered under section 8 of the Investment Company Act of 1940</w:t>
      </w:r>
    </w:p>
    <w:p>
      <w:pPr>
        <w:pStyle w:val="Normal"/>
        <w:framePr w:w="506" w:hAnchor="page" w:vAnchor="page" w:x="656" w:y="1444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(c)</w:t>
      </w:r>
    </w:p>
    <w:p>
      <w:pPr>
        <w:pStyle w:val="Normal"/>
        <w:framePr w:w="10355" w:hAnchor="page" w:vAnchor="page" w:x="1526" w:y="1444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   Insurance company as defined in section 3(a)(19) of the Act (15 U.S.C. 78c);</w:t>
      </w:r>
    </w:p>
    <w:p>
      <w:pPr>
        <w:pStyle w:val="Normal"/>
        <w:framePr w:w="532" w:hAnchor="page" w:vAnchor="page" w:x="643" w:y="1412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(b)</w:t>
      </w:r>
    </w:p>
    <w:p>
      <w:pPr>
        <w:pStyle w:val="Normal"/>
        <w:framePr w:w="8777" w:hAnchor="page" w:vAnchor="page" w:x="1526" w:y="1412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   Bank as defined in section 3(a)(6) of the Act (15 U.S.C. 78c);</w:t>
      </w:r>
    </w:p>
    <w:p>
      <w:pPr>
        <w:pStyle w:val="Normal"/>
        <w:framePr w:w="519" w:hAnchor="page" w:vAnchor="page" w:x="650" w:y="1380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(a)</w:t>
      </w:r>
    </w:p>
    <w:p>
      <w:pPr>
        <w:pStyle w:val="Normal"/>
        <w:framePr w:w="9905" w:hAnchor="page" w:vAnchor="page" w:x="1526" w:y="1380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   Broker or dealer registered under section 15 of the Act (15 U.S.C. 78o);</w:t>
      </w:r>
    </w:p>
    <w:p>
      <w:pPr>
        <w:pStyle w:val="Normal"/>
        <w:framePr w:w="12408" w:hAnchor="page" w:vAnchor="page" w:x="452" w:y="1349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Item 3.   If this statement is filed pursuant to §§ 240.13d-1(b) or 240.13d-2(b) or (c), check whether the person filing is a:</w:t>
      </w:r>
    </w:p>
    <w:p>
      <w:pPr>
        <w:pStyle w:val="Normal"/>
        <w:framePr w:w="1355" w:hAnchor="page" w:vAnchor="page" w:x="1286" w:y="1317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G87110105</w:t>
      </w:r>
    </w:p>
    <w:p>
      <w:pPr>
        <w:pStyle w:val="Normal"/>
        <w:framePr w:w="506" w:hAnchor="page" w:vAnchor="page" w:x="656" w:y="1292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(e)</w:t>
      </w:r>
    </w:p>
    <w:p>
      <w:pPr>
        <w:pStyle w:val="Normal"/>
        <w:framePr w:w="1503" w:hAnchor="page" w:vAnchor="page" w:x="1286" w:y="1266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CUSIP No.: </w:t>
      </w:r>
    </w:p>
    <w:p>
      <w:pPr>
        <w:pStyle w:val="Normal"/>
        <w:framePr w:w="1727" w:hAnchor="page" w:vAnchor="page" w:x="1286" w:y="123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 Stock</w:t>
      </w:r>
    </w:p>
    <w:p>
      <w:pPr>
        <w:pStyle w:val="Normal"/>
        <w:framePr w:w="532" w:hAnchor="page" w:vAnchor="page" w:x="643" w:y="1209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(d)</w:t>
      </w:r>
    </w:p>
    <w:p>
      <w:pPr>
        <w:pStyle w:val="Normal"/>
        <w:framePr w:w="2911" w:hAnchor="page" w:vAnchor="page" w:x="1286" w:y="1184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Title of class of securities: </w:t>
      </w:r>
    </w:p>
    <w:p>
      <w:pPr>
        <w:pStyle w:val="Normal"/>
        <w:framePr w:w="2677" w:hAnchor="page" w:vAnchor="page" w:x="1286" w:y="1152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See Item 4 of Cover Page</w:t>
      </w:r>
    </w:p>
    <w:p>
      <w:pPr>
        <w:pStyle w:val="Normal"/>
        <w:framePr w:w="506" w:hAnchor="page" w:vAnchor="page" w:x="656" w:y="1127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(c)</w:t>
      </w:r>
    </w:p>
    <w:p>
      <w:pPr>
        <w:pStyle w:val="Normal"/>
        <w:framePr w:w="1529" w:hAnchor="page" w:vAnchor="page" w:x="1286" w:y="1101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Citizenship: </w:t>
      </w:r>
    </w:p>
    <w:p>
      <w:pPr>
        <w:pStyle w:val="Normal"/>
        <w:framePr w:w="5686" w:hAnchor="page" w:vAnchor="page" w:x="1286" w:y="1070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BlackRock, Inc., 50 Hudson Yards New York, NY 10001</w:t>
      </w:r>
    </w:p>
    <w:p>
      <w:pPr>
        <w:pStyle w:val="Normal"/>
        <w:framePr w:w="532" w:hAnchor="page" w:vAnchor="page" w:x="643" w:y="1044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(b)</w:t>
      </w:r>
    </w:p>
    <w:p>
      <w:pPr>
        <w:pStyle w:val="Normal"/>
        <w:framePr w:w="6133" w:hAnchor="page" w:vAnchor="page" w:x="1286" w:y="1019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Address or principal business office or, if none, residence: </w:t>
      </w:r>
    </w:p>
    <w:p>
      <w:pPr>
        <w:pStyle w:val="Normal"/>
        <w:framePr w:w="3066" w:hAnchor="page" w:vAnchor="page" w:x="1286" w:y="987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accordance with such release.</w:t>
      </w:r>
    </w:p>
    <w:p>
      <w:pPr>
        <w:pStyle w:val="Normal"/>
        <w:framePr w:w="11957" w:hAnchor="page" w:vAnchor="page" w:x="1286" w:y="962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business units whose beneficial ownership of securities are disaggregated from that of the Reporting Business Units in </w:t>
      </w:r>
    </w:p>
    <w:p>
      <w:pPr>
        <w:pStyle w:val="Normal"/>
        <w:framePr w:w="12231" w:hAnchor="page" w:vAnchor="page" w:x="1286" w:y="936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BlackRock,  Inc.  and  its  subsidiaries  and  affiliates.  It  does  not  include  securities,  if  any,  beneficiallyowned  byother </w:t>
      </w:r>
    </w:p>
    <w:p>
      <w:pPr>
        <w:pStyle w:val="Normal"/>
        <w:framePr w:w="4180" w:hAnchor="page" w:vAnchor="page" w:x="1286" w:y="911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owned, or deemed to be beneficially</w:t>
      </w:r>
    </w:p>
    <w:p>
      <w:pPr>
        <w:pStyle w:val="Normal"/>
        <w:framePr w:w="1698" w:hAnchor="page" w:vAnchor="page" w:x="4542" w:y="911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 owned, by</w:t>
      </w:r>
    </w:p>
    <w:p>
      <w:pPr>
        <w:pStyle w:val="Normal"/>
        <w:framePr w:w="4037" w:hAnchor="page" w:vAnchor="page" w:x="5541" w:y="911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 certain business units (collectively</w:t>
      </w:r>
    </w:p>
    <w:p>
      <w:pPr>
        <w:pStyle w:val="Normal"/>
        <w:framePr w:w="3854" w:hAnchor="page" w:vAnchor="page" w:x="8653" w:y="911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, the "Reporting Business Units") of </w:t>
      </w:r>
    </w:p>
    <w:p>
      <w:pPr>
        <w:pStyle w:val="Normal"/>
        <w:framePr w:w="519" w:hAnchor="page" w:vAnchor="page" w:x="650" w:y="885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(a)</w:t>
      </w:r>
    </w:p>
    <w:p>
      <w:pPr>
        <w:pStyle w:val="Normal"/>
        <w:framePr w:w="6051" w:hAnchor="page" w:vAnchor="page" w:x="1286" w:y="885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In accordance with SEC Release No. 34-39538 (January</w:t>
      </w:r>
    </w:p>
    <w:p>
      <w:pPr>
        <w:pStyle w:val="Normal"/>
        <w:framePr w:w="6797" w:hAnchor="page" w:vAnchor="page" w:x="6243" w:y="885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 12, 1998), this Schedule 13G reflects the securities beneficially</w:t>
      </w:r>
    </w:p>
    <w:p>
      <w:pPr>
        <w:pStyle w:val="Normal"/>
        <w:framePr w:w="1839" w:hAnchor="page" w:vAnchor="page" w:x="1286" w:y="83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BlackRock, Inc. </w:t>
      </w:r>
    </w:p>
    <w:p>
      <w:pPr>
        <w:pStyle w:val="Normal"/>
        <w:framePr w:w="2565" w:hAnchor="page" w:vAnchor="page" w:x="1286" w:y="783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Name of person filing: </w:t>
      </w:r>
    </w:p>
    <w:p>
      <w:pPr>
        <w:pStyle w:val="Normal"/>
        <w:framePr w:w="955" w:hAnchor="page" w:vAnchor="page" w:x="452" w:y="751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Item 2.</w:t>
      </w:r>
    </w:p>
    <w:p>
      <w:pPr>
        <w:pStyle w:val="Normal"/>
        <w:framePr w:w="10163" w:hAnchor="page" w:vAnchor="page" w:x="1286" w:y="720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HADRIAN HOUSE, WINCOMBLEE ROAD NEWCASTLE UPON TYNE United Kingdom NE6 3PL</w:t>
      </w:r>
    </w:p>
    <w:p>
      <w:pPr>
        <w:pStyle w:val="Normal"/>
        <w:framePr w:w="532" w:hAnchor="page" w:vAnchor="page" w:x="643" w:y="694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(b)</w:t>
      </w:r>
    </w:p>
    <w:p>
      <w:pPr>
        <w:pStyle w:val="Normal"/>
        <w:framePr w:w="4964" w:hAnchor="page" w:vAnchor="page" w:x="1286" w:y="669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Address of issuer's principal executive offices: </w:t>
      </w:r>
    </w:p>
    <w:p>
      <w:pPr>
        <w:pStyle w:val="Normal"/>
        <w:framePr w:w="2243" w:hAnchor="page" w:vAnchor="page" w:x="1286" w:y="637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TECHNIPFMC PLC</w:t>
      </w:r>
    </w:p>
    <w:p>
      <w:pPr>
        <w:pStyle w:val="Normal"/>
        <w:framePr w:w="519" w:hAnchor="page" w:vAnchor="page" w:x="650" w:y="612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(a)</w:t>
      </w:r>
    </w:p>
    <w:p>
      <w:pPr>
        <w:pStyle w:val="Normal"/>
        <w:framePr w:w="1885" w:hAnchor="page" w:vAnchor="page" w:x="1286" w:y="586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Name of issuer: </w:t>
      </w:r>
    </w:p>
    <w:p>
      <w:pPr>
        <w:pStyle w:val="Normal"/>
        <w:framePr w:w="955" w:hAnchor="page" w:vAnchor="page" w:x="452" w:y="555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Item 1.</w:t>
      </w:r>
    </w:p>
    <w:p>
      <w:pPr>
        <w:pStyle w:val="Normal"/>
        <w:framePr w:w="2599" w:hAnchor="page" w:vAnchor="page" w:x="332" w:y="4887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9"/>
          <w:szCs w:val="2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9"/>
          <w:szCs w:val="29"/>
        </w:rPr>
        <w:t>SCHEDULE 13G</w:t>
      </w:r>
    </w:p>
    <w:p>
      <w:pPr>
        <w:pStyle w:val="Normal"/>
        <w:framePr w:w="572" w:hAnchor="page" w:vAnchor="page" w:x="1526" w:y="373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HC</w:t>
      </w:r>
    </w:p>
    <w:p>
      <w:pPr>
        <w:pStyle w:val="Normal"/>
        <w:framePr w:w="480" w:hAnchor="page" w:vAnchor="page" w:x="787" w:y="348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12</w:t>
      </w:r>
    </w:p>
    <w:p>
      <w:pPr>
        <w:pStyle w:val="Normal"/>
        <w:framePr w:w="4753" w:hAnchor="page" w:vAnchor="page" w:x="1526" w:y="322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Type of Reporting Person (See Instructions) </w:t>
      </w:r>
    </w:p>
    <w:p>
      <w:pPr>
        <w:pStyle w:val="Normal"/>
        <w:framePr w:w="797" w:hAnchor="page" w:vAnchor="page" w:x="1526" w:y="28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9.1 %</w:t>
      </w:r>
    </w:p>
    <w:p>
      <w:pPr>
        <w:pStyle w:val="Normal"/>
        <w:framePr w:w="467" w:hAnchor="page" w:vAnchor="page" w:x="794" w:y="264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11</w:t>
      </w:r>
    </w:p>
    <w:p>
      <w:pPr>
        <w:pStyle w:val="Normal"/>
        <w:framePr w:w="5313" w:hAnchor="page" w:vAnchor="page" w:x="1526" w:y="238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Percent of class represented by amount in row (9) </w:t>
      </w:r>
    </w:p>
    <w:p>
      <w:pPr>
        <w:pStyle w:val="Normal"/>
        <w:framePr w:w="2526" w:hAnchor="page" w:vAnchor="page" w:x="1766" w:y="205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</w:t>
      </w:r>
    </w:p>
    <w:p>
      <w:pPr>
        <w:pStyle w:val="Normal"/>
        <w:framePr w:w="480" w:hAnchor="page" w:vAnchor="page" w:x="787" w:y="179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10</w:t>
      </w:r>
    </w:p>
    <w:p>
      <w:pPr>
        <w:pStyle w:val="Normal"/>
        <w:framePr w:w="9127" w:hAnchor="page" w:vAnchor="page" w:x="1526" w:y="1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Check box if the aggregate amount in row (9) excludes certain shares (See Instructions) </w:t>
      </w:r>
    </w:p>
    <w:p>
      <w:pPr>
        <w:pStyle w:val="Normal"/>
        <w:framePr w:w="1609" w:hAnchor="page" w:vAnchor="page" w:x="1526" w:y="121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37,448,047.00</w:t>
      </w:r>
    </w:p>
    <w:p>
      <w:pPr>
        <w:pStyle w:val="Normal"/>
        <w:framePr w:w="361" w:hAnchor="page" w:vAnchor="page" w:x="842" w:y="95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9</w:t>
      </w:r>
    </w:p>
    <w:p>
      <w:pPr>
        <w:pStyle w:val="Normal"/>
        <w:framePr w:w="6997" w:hAnchor="page" w:vAnchor="page" w:x="1526" w:y="70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Aggregate Amount Beneficially Owned by Each Reporting Person </w:t>
      </w:r>
    </w:p>
    <w:p>
      <w:pPr>
        <w:pStyle w:val="Normal"/>
        <w:framePr w:w="726" w:hAnchor="page" w:vAnchor="page" w:x="1856" w:y="30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  <w:t>0.00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7pt;margin-top:1pt;z-index:-1677691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13.4pt;margin-top:1pt;z-index:-16776912;width:585.25pt;height:202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5.25pt;margin-top:31.05pt;z-index:-16776908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71.55pt;margin-top:1pt;z-index:-16776904;width:2.75pt;height:32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5.25pt;margin-top:1pt;z-index:-16776900;width:2.75pt;height:32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73.8pt;margin-top:31.05pt;z-index:-16776896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594pt;margin-top:1pt;z-index:-16776892;width:2.75pt;height:32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73.8pt;margin-top:1pt;z-index:-16776888;width:2.75pt;height:32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88.05pt;margin-top:1pt;z-index:-16776884;width:2.75pt;height:2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90.3pt;margin-top:1pt;z-index:-16776880;width:2.75pt;height:2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91.8pt;margin-top:14.5pt;z-index:-16776876;width:132.6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15.25pt;margin-top:73.05pt;z-index:-16776872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71.55pt;margin-top:33.3pt;z-index:-1677686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15.25pt;margin-top:33.3pt;z-index:-1677686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73.8pt;margin-top:73.05pt;z-index:-16776860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594pt;margin-top:33.3pt;z-index:-1677685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73.8pt;margin-top:33.3pt;z-index:-167768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75.3pt;margin-top:59.55pt;z-index:-16776848;width:519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15.25pt;margin-top:115.1pt;z-index:-16776844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71.55pt;margin-top:75.3pt;z-index:-1677684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15.25pt;margin-top:75.3pt;z-index:-167768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73.8pt;margin-top:115.1pt;z-index:-16776832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594pt;margin-top:75.3pt;z-index:-1677682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73.8pt;margin-top:75.3pt;z-index:-1677682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15.25pt;margin-top:157.15pt;z-index:-16776820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71.55pt;margin-top:117.35pt;z-index:-1677681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15.25pt;margin-top:117.35pt;z-index:-1677681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73.8pt;margin-top:157.15pt;z-index:-16776808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594pt;margin-top:117.35pt;z-index:-1677680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73.8pt;margin-top:117.35pt;z-index:-1677680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75.3pt;margin-top:143.6pt;z-index:-16776796;width:519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15.25pt;margin-top:199.15pt;z-index:-16776792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71.55pt;margin-top:159.4pt;z-index:-1677678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15.25pt;margin-top:159.4pt;z-index:-1677678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73.8pt;margin-top:199.15pt;z-index:-16776780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594pt;margin-top:159.4pt;z-index:-1677677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73.8pt;margin-top:159.4pt;z-index:-167767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75.3pt;margin-top:185.65pt;z-index:-16776768;width:519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63.3pt;margin-top:317.75pt;z-index:-16776764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63.3pt;margin-top:359.05pt;z-index:-16776760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63.3pt;margin-top:416.1pt;z-index:-16776756;width:531.95pt;height:91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63.3pt;margin-top:533.95pt;z-index:-16776752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63.3pt;margin-top:575.25pt;z-index:-16776748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63.3pt;margin-top:616.5pt;z-index:-16776744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63.3pt;margin-top:657.8pt;z-index:-16776740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76.3pt;margin-top:102.6pt;z-index:-16776736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64.3pt;margin-top:690.35pt;z-index:-16776732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64.3pt;margin-top:706.1pt;z-index:-16776728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64.3pt;margin-top:721.85pt;z-index:-1677672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64.3pt;margin-top:737.6pt;z-index:-16776720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64.3pt;margin-top:766.15pt;z-index:-16776716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64.3pt;margin-top:781.9pt;z-index:-16776712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64.3pt;margin-top:810.45pt;z-index:-16776708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64.3pt;margin-top:826.2pt;z-index:-1677670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64.3pt;margin-top:854.7pt;z-index:-16776700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64.3pt;margin-top:883.25pt;z-index:-16776696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64.3pt;margin-top:924.5pt;z-index:-16776692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</w:p>
    <w:p>
      <w:pPr>
        <w:pStyle w:val="Normal"/>
        <w:framePr w:w="3490" w:hAnchor="page" w:vAnchor="page" w:x="325" w:y="1921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Exhibit 24: Power of Attorney</w:t>
      </w:r>
    </w:p>
    <w:p>
      <w:pPr>
        <w:pStyle w:val="Normal"/>
        <w:framePr w:w="2037" w:hAnchor="page" w:vAnchor="page" w:x="2953" w:y="1921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 Exhibit 99: Item 7</w:t>
      </w:r>
    </w:p>
    <w:p>
      <w:pPr>
        <w:pStyle w:val="Normal"/>
        <w:framePr w:w="2355" w:hAnchor="page" w:vAnchor="page" w:x="1497" w:y="186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Exhibit Information </w:t>
      </w:r>
    </w:p>
    <w:p>
      <w:pPr>
        <w:pStyle w:val="Normal"/>
        <w:framePr w:w="796" w:hAnchor="page" w:vAnchor="page" w:x="3988" w:y="1820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Date:</w:t>
      </w:r>
    </w:p>
    <w:p>
      <w:pPr>
        <w:pStyle w:val="Normal"/>
        <w:framePr w:w="1325" w:hAnchor="page" w:vAnchor="page" w:x="5369" w:y="1820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10/17/2025</w:t>
      </w:r>
    </w:p>
    <w:p>
      <w:pPr>
        <w:pStyle w:val="Normal"/>
        <w:framePr w:w="1452" w:hAnchor="page" w:vAnchor="page" w:x="3988" w:y="1780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Name/Title:</w:t>
      </w:r>
    </w:p>
    <w:p>
      <w:pPr>
        <w:pStyle w:val="Normal"/>
        <w:framePr w:w="2185" w:hAnchor="page" w:vAnchor="page" w:x="5369" w:y="1780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Managing Director</w:t>
      </w:r>
    </w:p>
    <w:p>
      <w:pPr>
        <w:pStyle w:val="Normal"/>
        <w:framePr w:w="1307" w:hAnchor="page" w:vAnchor="page" w:x="3988" w:y="1739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Signature:</w:t>
      </w:r>
    </w:p>
    <w:p>
      <w:pPr>
        <w:pStyle w:val="Normal"/>
        <w:framePr w:w="1952" w:hAnchor="page" w:vAnchor="page" w:x="5369" w:y="1739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Spencer Fleming</w:t>
      </w:r>
    </w:p>
    <w:p>
      <w:pPr>
        <w:pStyle w:val="Normal"/>
        <w:framePr w:w="2766" w:hAnchor="page" w:vAnchor="page" w:x="2697" w:y="16780"/>
        <w:widowControl w:val="off"/>
        <w:autoSpaceDE w:val="off"/>
        <w:autoSpaceDN w:val="off"/>
        <w:spacing w:before="0" w:after="0" w:line="37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34"/>
          <w:szCs w:val="3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34"/>
          <w:szCs w:val="34"/>
        </w:rPr>
        <w:t>BlackRock, Inc.</w:t>
      </w:r>
    </w:p>
    <w:p>
      <w:pPr>
        <w:pStyle w:val="Normal"/>
        <w:framePr w:w="4030" w:hAnchor="page" w:vAnchor="page" w:x="1871" w:y="1613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statement is true, complete and correct. </w:t>
      </w:r>
    </w:p>
    <w:p>
      <w:pPr>
        <w:pStyle w:val="Normal"/>
        <w:framePr w:w="2945" w:hAnchor="page" w:vAnchor="page" w:x="1871" w:y="1588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After reasonable inquiry</w:t>
      </w:r>
    </w:p>
    <w:p>
      <w:pPr>
        <w:pStyle w:val="Normal"/>
        <w:framePr w:w="2727" w:hAnchor="page" w:vAnchor="page" w:x="4004" w:y="1588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 and to the best of my</w:t>
      </w:r>
    </w:p>
    <w:p>
      <w:pPr>
        <w:pStyle w:val="Normal"/>
        <w:framePr w:w="3639" w:hAnchor="page" w:vAnchor="page" w:x="5939" w:y="1588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 knowledge and belief, I certify</w:t>
      </w:r>
    </w:p>
    <w:p>
      <w:pPr>
        <w:pStyle w:val="Normal"/>
        <w:framePr w:w="3762" w:hAnchor="page" w:vAnchor="page" w:x="8703" w:y="1588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 that the information set forth in this</w:t>
      </w:r>
    </w:p>
    <w:p>
      <w:pPr>
        <w:pStyle w:val="Normal"/>
        <w:framePr w:w="1875" w:hAnchor="page" w:vAnchor="page" w:x="326" w:y="1556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    SIGNATURE</w:t>
      </w:r>
    </w:p>
    <w:p>
      <w:pPr>
        <w:pStyle w:val="Normal"/>
        <w:framePr w:w="3381" w:hAnchor="page" w:vAnchor="page" w:x="1286" w:y="1495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nomination under ?? 240.14a-11.</w:t>
      </w:r>
    </w:p>
    <w:p>
      <w:pPr>
        <w:pStyle w:val="Normal"/>
        <w:framePr w:w="3532" w:hAnchor="page" w:vAnchor="page" w:x="1286" w:y="146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with or as a participant in any</w:t>
      </w:r>
    </w:p>
    <w:p>
      <w:pPr>
        <w:pStyle w:val="Normal"/>
        <w:framePr w:w="7289" w:hAnchor="page" w:vAnchor="page" w:x="3953" w:y="146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 transaction having that purpose or effect, other than activities solely</w:t>
      </w:r>
    </w:p>
    <w:p>
      <w:pPr>
        <w:pStyle w:val="Normal"/>
        <w:framePr w:w="2367" w:hAnchor="page" w:vAnchor="page" w:x="10035" w:y="146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 in connection with a </w:t>
      </w:r>
    </w:p>
    <w:p>
      <w:pPr>
        <w:pStyle w:val="Normal"/>
        <w:framePr w:w="11979" w:hAnchor="page" w:vAnchor="page" w:x="1286" w:y="1444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changing or influencing the control of the issuer of the securities and were not acquired and are not held in connection </w:t>
      </w:r>
    </w:p>
    <w:p>
      <w:pPr>
        <w:pStyle w:val="Normal"/>
        <w:framePr w:w="2852" w:hAnchor="page" w:vAnchor="page" w:x="1286" w:y="1418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are held in the ordinary</w:t>
      </w:r>
    </w:p>
    <w:p>
      <w:pPr>
        <w:pStyle w:val="Normal"/>
        <w:framePr w:w="9728" w:hAnchor="page" w:vAnchor="page" w:x="3334" w:y="1418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 course of business and were not acquired and are not held for the purpose of or with the effect of </w:t>
      </w:r>
    </w:p>
    <w:p>
      <w:pPr>
        <w:pStyle w:val="Normal"/>
        <w:framePr w:w="3469" w:hAnchor="page" w:vAnchor="page" w:x="1286" w:y="1392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By signing below I certify</w:t>
      </w:r>
    </w:p>
    <w:p>
      <w:pPr>
        <w:pStyle w:val="Normal"/>
        <w:framePr w:w="2759" w:hAnchor="page" w:vAnchor="page" w:x="3571" w:y="1392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 that, to the best of my</w:t>
      </w:r>
    </w:p>
    <w:p>
      <w:pPr>
        <w:pStyle w:val="Normal"/>
        <w:framePr w:w="7308" w:hAnchor="page" w:vAnchor="page" w:x="5535" w:y="1392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 knowledge and belief, the securities referred to above were acquired and </w:t>
      </w:r>
    </w:p>
    <w:p>
      <w:pPr>
        <w:pStyle w:val="Normal"/>
        <w:framePr w:w="2684" w:hAnchor="page" w:vAnchor="page" w:x="398" w:y="1361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Item 10.  Certifications:</w:t>
      </w:r>
    </w:p>
    <w:p>
      <w:pPr>
        <w:pStyle w:val="Normal"/>
        <w:framePr w:w="1701" w:hAnchor="page" w:vAnchor="page" w:x="1286" w:y="1299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Not Applicable</w:t>
      </w:r>
    </w:p>
    <w:p>
      <w:pPr>
        <w:pStyle w:val="Normal"/>
        <w:framePr w:w="4304" w:hAnchor="page" w:vAnchor="page" w:x="452" w:y="1268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Item 9.   Notice of Dissolution of Group.</w:t>
      </w:r>
    </w:p>
    <w:p>
      <w:pPr>
        <w:pStyle w:val="Normal"/>
        <w:framePr w:w="1701" w:hAnchor="page" w:vAnchor="page" w:x="1286" w:y="1236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Not Applicable</w:t>
      </w:r>
    </w:p>
    <w:p>
      <w:pPr>
        <w:pStyle w:val="Normal"/>
        <w:framePr w:w="7110" w:hAnchor="page" w:vAnchor="page" w:x="452" w:y="120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Item 8.   Identification and Classification of Members of the Group.</w:t>
      </w:r>
    </w:p>
    <w:p>
      <w:pPr>
        <w:pStyle w:val="Normal"/>
        <w:framePr w:w="1641" w:hAnchor="page" w:vAnchor="page" w:x="1286" w:y="1173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See Exhibit 99</w:t>
      </w:r>
    </w:p>
    <w:p>
      <w:pPr>
        <w:pStyle w:val="Normal"/>
        <w:framePr w:w="2400" w:hAnchor="page" w:vAnchor="page" w:x="1286" w:y="1097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relevant subsidiary</w:t>
      </w:r>
    </w:p>
    <w:p>
      <w:pPr>
        <w:pStyle w:val="Normal"/>
        <w:framePr w:w="301" w:hAnchor="page" w:vAnchor="page" w:x="2910" w:y="1097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.</w:t>
      </w:r>
    </w:p>
    <w:p>
      <w:pPr>
        <w:pStyle w:val="Normal"/>
        <w:framePr w:w="11888" w:hAnchor="page" w:vAnchor="page" w:x="1286" w:y="1071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has  filed  this  schedule  pursuant  to  Rule  13d-1(c)  or  Rule  13d-1(d),  attach  an  exhibit  stating  the  identification  of  the</w:t>
      </w:r>
    </w:p>
    <w:p>
      <w:pPr>
        <w:pStyle w:val="Normal"/>
        <w:framePr w:w="4063" w:hAnchor="page" w:vAnchor="page" w:x="1286" w:y="1046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attach an exhibit stating the identity</w:t>
      </w:r>
    </w:p>
    <w:p>
      <w:pPr>
        <w:pStyle w:val="Normal"/>
        <w:framePr w:w="5923" w:hAnchor="page" w:vAnchor="page" w:x="4435" w:y="1046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 and the Item 3 classification of the relevant subsidiary</w:t>
      </w:r>
    </w:p>
    <w:p>
      <w:pPr>
        <w:pStyle w:val="Normal"/>
        <w:framePr w:w="3475" w:hAnchor="page" w:vAnchor="page" w:x="9261" w:y="1046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. If a parent holding company</w:t>
      </w:r>
    </w:p>
    <w:p>
      <w:pPr>
        <w:pStyle w:val="Normal"/>
        <w:framePr w:w="11890" w:hAnchor="page" w:vAnchor="page" w:x="1286" w:y="1020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If a parent holding companyhas filed this schedule, pursuant to Rule 13d-1(b)(ii)(G), so indicate under Item 3(g) and</w:t>
      </w:r>
    </w:p>
    <w:p>
      <w:pPr>
        <w:pStyle w:val="Normal"/>
        <w:framePr w:w="4060" w:hAnchor="page" w:vAnchor="page" w:x="1286" w:y="989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Holding Company or Control Person.</w:t>
      </w:r>
    </w:p>
    <w:p>
      <w:pPr>
        <w:pStyle w:val="Normal"/>
        <w:framePr w:w="955" w:hAnchor="page" w:vAnchor="page" w:x="452" w:y="975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Item 7.</w:t>
      </w:r>
    </w:p>
    <w:p>
      <w:pPr>
        <w:pStyle w:val="Normal"/>
        <w:framePr w:w="11687" w:hAnchor="page" w:vAnchor="page" w:x="1286" w:y="963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Identification and Classification of the Subsidiary Which Acquired the Security Being Reported on by the Parent</w:t>
      </w:r>
    </w:p>
    <w:p>
      <w:pPr>
        <w:pStyle w:val="Normal"/>
        <w:framePr w:w="6465" w:hAnchor="page" w:vAnchor="page" w:x="1286" w:y="932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is more than five percent of the total outstanding common shares.</w:t>
      </w:r>
    </w:p>
    <w:p>
      <w:pPr>
        <w:pStyle w:val="Normal"/>
        <w:framePr w:w="11958" w:hAnchor="page" w:vAnchor="page" w:x="1286" w:y="906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sale of the common stock of TECHNIPFMC PLC. No one person's interest in the common stock of TECHNIPFMC PLC </w:t>
      </w:r>
    </w:p>
    <w:p>
      <w:pPr>
        <w:pStyle w:val="Normal"/>
        <w:framePr w:w="11946" w:hAnchor="page" w:vAnchor="page" w:x="1286" w:y="881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Various persons have the right to receive or the power to direct the receipt of dividends from, or the proceeds from the </w:t>
      </w:r>
    </w:p>
    <w:p>
      <w:pPr>
        <w:pStyle w:val="Normal"/>
        <w:framePr w:w="4888" w:hAnchor="page" w:vAnchor="page" w:x="1286" w:y="80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pension fund or endowment fund is not required.</w:t>
      </w:r>
    </w:p>
    <w:p>
      <w:pPr>
        <w:pStyle w:val="Normal"/>
        <w:framePr w:w="2576" w:hAnchor="page" w:vAnchor="page" w:x="1286" w:y="778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investment company</w:t>
      </w:r>
    </w:p>
    <w:p>
      <w:pPr>
        <w:pStyle w:val="Normal"/>
        <w:framePr w:w="4665" w:hAnchor="page" w:vAnchor="page" w:x="3084" w:y="778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 registered under the Investment Company</w:t>
      </w:r>
    </w:p>
    <w:p>
      <w:pPr>
        <w:pStyle w:val="Normal"/>
        <w:framePr w:w="4736" w:hAnchor="page" w:vAnchor="page" w:x="6780" w:y="778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 Act of 1940 or the beneficiaries of employ</w:t>
      </w:r>
    </w:p>
    <w:p>
      <w:pPr>
        <w:pStyle w:val="Normal"/>
        <w:framePr w:w="1708" w:hAnchor="page" w:vAnchor="page" w:x="10542" w:y="778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ee benefit plan,</w:t>
      </w:r>
    </w:p>
    <w:p>
      <w:pPr>
        <w:pStyle w:val="Normal"/>
        <w:framePr w:w="11890" w:hAnchor="page" w:vAnchor="page" w:x="1286" w:y="753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interest relates to more than 5 percent of the class, such person should be identified. A listing of the shareholders of an</w:t>
      </w:r>
    </w:p>
    <w:p>
      <w:pPr>
        <w:pStyle w:val="Normal"/>
        <w:framePr w:w="11886" w:hAnchor="page" w:vAnchor="page" w:x="1286" w:y="727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proceeds from the sale of, such securities, a statement to that effect should be included in response to this item and, if such</w:t>
      </w:r>
    </w:p>
    <w:p>
      <w:pPr>
        <w:pStyle w:val="Normal"/>
        <w:framePr w:w="11900" w:hAnchor="page" w:vAnchor="page" w:x="1286" w:y="702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If anyother person is known to have the right to receive or the power to direct the receipt of dividends from, or the</w:t>
      </w:r>
    </w:p>
    <w:p>
      <w:pPr>
        <w:pStyle w:val="Normal"/>
        <w:framePr w:w="7666" w:hAnchor="page" w:vAnchor="page" w:x="452" w:y="670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Item 6.   Ownership of more than 5 Percent on Behalf of Another Person.</w:t>
      </w:r>
    </w:p>
    <w:p>
      <w:pPr>
        <w:pStyle w:val="Normal"/>
        <w:framePr w:w="5439" w:hAnchor="page" w:vAnchor="page" w:x="452" w:y="607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Item 5.   Ownership of 5 Percent or Less of a Class.</w:t>
      </w:r>
    </w:p>
    <w:p>
      <w:pPr>
        <w:pStyle w:val="Normal"/>
        <w:framePr w:w="361" w:hAnchor="page" w:vAnchor="page" w:x="1286" w:y="550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</w:t>
      </w:r>
    </w:p>
    <w:p>
      <w:pPr>
        <w:pStyle w:val="Normal"/>
        <w:framePr w:w="6234" w:hAnchor="page" w:vAnchor="page" w:x="1286" w:y="499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(iv) Shared power to dispose or to direct the disposition of: </w:t>
      </w:r>
    </w:p>
    <w:p>
      <w:pPr>
        <w:pStyle w:val="Normal"/>
        <w:framePr w:w="1193" w:hAnchor="page" w:vAnchor="page" w:x="1286" w:y="442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37448047</w:t>
      </w:r>
    </w:p>
    <w:p>
      <w:pPr>
        <w:pStyle w:val="Normal"/>
        <w:framePr w:w="5947" w:hAnchor="page" w:vAnchor="page" w:x="1286" w:y="391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(iii) Sole power to dispose or to direct the disposition of: </w:t>
      </w:r>
    </w:p>
    <w:p>
      <w:pPr>
        <w:pStyle w:val="Normal"/>
        <w:framePr w:w="361" w:hAnchor="page" w:vAnchor="page" w:x="1286" w:y="334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</w:t>
      </w:r>
    </w:p>
    <w:p>
      <w:pPr>
        <w:pStyle w:val="Normal"/>
        <w:framePr w:w="4932" w:hAnchor="page" w:vAnchor="page" w:x="1286" w:y="283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(ii) Shared power to vote or to direct the vote: </w:t>
      </w:r>
    </w:p>
    <w:p>
      <w:pPr>
        <w:pStyle w:val="Normal"/>
        <w:framePr w:w="1193" w:hAnchor="page" w:vAnchor="page" w:x="1286" w:y="226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34731082</w:t>
      </w:r>
    </w:p>
    <w:p>
      <w:pPr>
        <w:pStyle w:val="Normal"/>
        <w:framePr w:w="4567" w:hAnchor="page" w:vAnchor="page" w:x="1286" w:y="175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(i) Sole power to vote or to direct the vote: </w:t>
      </w:r>
    </w:p>
    <w:p>
      <w:pPr>
        <w:pStyle w:val="Normal"/>
        <w:framePr w:w="506" w:hAnchor="page" w:vAnchor="page" w:x="656" w:y="143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(c)</w:t>
      </w:r>
    </w:p>
    <w:p>
      <w:pPr>
        <w:pStyle w:val="Normal"/>
        <w:framePr w:w="4905" w:hAnchor="page" w:vAnchor="page" w:x="1286" w:y="143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Number of shares as to which the person has: </w:t>
      </w:r>
    </w:p>
    <w:p>
      <w:pPr>
        <w:pStyle w:val="Normal"/>
        <w:framePr w:w="915" w:hAnchor="page" w:vAnchor="page" w:x="1286" w:y="86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9.1  % </w:t>
      </w:r>
    </w:p>
    <w:p>
      <w:pPr>
        <w:pStyle w:val="Normal"/>
        <w:framePr w:w="532" w:hAnchor="page" w:vAnchor="page" w:x="643" w:y="73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(b)</w:t>
      </w:r>
    </w:p>
    <w:p>
      <w:pPr>
        <w:pStyle w:val="Normal"/>
        <w:framePr w:w="1947" w:hAnchor="page" w:vAnchor="page" w:x="1286" w:y="35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Percent of class: </w:t>
      </w:r>
    </w:p>
    <w:p>
      <w:pPr>
        <w:pStyle w:val="Normal"/>
        <w:framePr w:w="1193" w:hAnchor="page" w:vAnchor="page" w:x="1286" w:y="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37448047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7pt;margin-top:1pt;z-index:-16776688;width:598pt;height:994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63.3pt;margin-top:1pt;z-index:-16776684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63.3pt;margin-top:42.3pt;z-index:-16776680;width:531.95pt;height:2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63.3pt;margin-top:112.1pt;z-index:-16776676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63.3pt;margin-top:166.15pt;z-index:-16776672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63.3pt;margin-top:220.2pt;z-index:-16776668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63.3pt;margin-top:274.25pt;z-index:-16776664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63.3pt;margin-top:350.05pt;z-index:-16776660;width:531.95pt;height:65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63.3pt;margin-top:439.35pt;z-index:-16776656;width:531.95pt;height:40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63.3pt;margin-top:509.2pt;z-index:-16776652;width:531.95pt;height:53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63.3pt;margin-top:585.75pt;z-index:-16776648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63.3pt;margin-top:617.25pt;z-index:-16776644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63.3pt;margin-top:648.8pt;z-index:-16776640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63.3pt;margin-top:695.35pt;z-index:-16776636;width:533.45pt;height:65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92.55pt;margin-top:792.9pt;z-index:-16776632;width:504.15pt;height:40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133.85pt;margin-top:837.95pt;z-index:-16776628;width:110.85pt;height:21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15.25pt;margin-top:931.05pt;z-index:-16776624;width:215.2pt;height:2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15.25pt;margin-top:959.55pt;z-index:-16776620;width:215.2pt;height:2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</w:p>
    <w:sectPr>
      <w:pgSz w:w="12240" w:h="20160"/>
      <w:pgMar w:top="400" w:right="400" w:bottom="400" w:left="400" w:header="720" w:footer="720"/>
      <w:pgNumType w:start="3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caef09bc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styles.xml" Type="http://schemas.openxmlformats.org/officeDocument/2006/relationships/styles"/><Relationship Id="rId151" Target="fontTable.xml" Type="http://schemas.openxmlformats.org/officeDocument/2006/relationships/fontTable"/><Relationship Id="rId152" Target="settings.xml" Type="http://schemas.openxmlformats.org/officeDocument/2006/relationships/settings"/><Relationship Id="rId153" Target="webSettings.xml" Type="http://schemas.openxmlformats.org/officeDocument/2006/relationships/webSettings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3</Pages>
  <Words>1058</Words>
  <Characters>5500</Characters>
  <Application>e-iceblue</Application>
  <DocSecurity>0</DocSecurity>
  <Lines>196</Lines>
  <Paragraphs>196</Paragraphs>
  <ScaleCrop>false</ScaleCrop>
  <Company>e-iceblue</Company>
  <LinksUpToDate>false</LinksUpToDate>
  <CharactersWithSpaces>6508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2025-10-17T20:42:38Z</dcterms:created>
  <dc:creator>root</dc:creator>
  <cp:lastModifiedBy>root</cp:lastModifiedBy>
  <dcterms:modified xsi:type="dcterms:W3CDTF">2025-10-17T20:42:38Z</dcterms:modified>
  <cp:revision>1</cp:revision>
</cp:coreProperties>
</file>