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3622" w:hAnchor="page" w:vAnchor="page" w:x="280" w:y="862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(Continued on the following page(s))</w:t>
      </w:r>
    </w:p>
    <w:p>
      <w:pPr>
        <w:pStyle w:val="Normal"/>
        <w:framePr w:w="2542" w:hAnchor="page" w:vAnchor="page" w:x="280" w:y="791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(however, see the Notes).</w:t>
      </w:r>
    </w:p>
    <w:p>
      <w:pPr>
        <w:pStyle w:val="Normal"/>
        <w:framePr w:w="13515" w:hAnchor="page" w:vAnchor="page" w:x="280" w:y="769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Exchange Act of 1934 ("Act") or otherwise subject to the liabilities of that section of the Act but shall be subject to all other provisions of the Act</w:t>
      </w:r>
    </w:p>
    <w:p>
      <w:pPr>
        <w:pStyle w:val="Normal"/>
        <w:framePr w:w="13058" w:hAnchor="page" w:vAnchor="page" w:x="520" w:y="746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information required in the remainder of this cover page shall not be deemed to be "filed" for the purpose of Section 18 of the Securities</w:t>
      </w:r>
    </w:p>
    <w:p>
      <w:pPr>
        <w:pStyle w:val="Normal"/>
        <w:framePr w:w="11587" w:hAnchor="page" w:vAnchor="page" w:x="280" w:y="700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for any subsequent amendment containing information which would alter the disclosures provided in a prior cover page.</w:t>
      </w:r>
    </w:p>
    <w:p>
      <w:pPr>
        <w:pStyle w:val="Normal"/>
        <w:framePr w:w="13648" w:hAnchor="page" w:vAnchor="page" w:x="520" w:y="677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*The remainder of this cover page shall be filled out for a reporting person's initial filing on this form with respect to the subject class of securities,</w:t>
      </w:r>
    </w:p>
    <w:p>
      <w:pPr>
        <w:pStyle w:val="Normal"/>
        <w:framePr w:w="1958" w:hAnchor="page" w:vAnchor="page" w:x="520" w:y="63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 Rule 13d-1(d)</w:t>
      </w:r>
    </w:p>
    <w:p>
      <w:pPr>
        <w:pStyle w:val="Normal"/>
        <w:framePr w:w="1945" w:hAnchor="page" w:vAnchor="page" w:x="520" w:y="58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 Rule 13d-1(c)</w:t>
      </w:r>
    </w:p>
    <w:p>
      <w:pPr>
        <w:pStyle w:val="Normal"/>
        <w:framePr w:w="1958" w:hAnchor="page" w:vAnchor="page" w:x="520" w:y="54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 Rule 13d-1(b)</w:t>
      </w:r>
    </w:p>
    <w:p>
      <w:pPr>
        <w:pStyle w:val="Normal"/>
        <w:framePr w:w="8257" w:hAnchor="page" w:vAnchor="page" w:x="280" w:y="502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Check the appropriate box to designate the rule pursuant to which this Schedule is filed:</w:t>
      </w:r>
    </w:p>
    <w:p>
      <w:pPr>
        <w:pStyle w:val="Normal"/>
        <w:framePr w:w="7193" w:hAnchor="page" w:vAnchor="page" w:x="280" w:y="455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Date of Event Which Requires Filing of this Statement: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December 30, 2022</w:t>
      </w:r>
    </w:p>
    <w:p>
      <w:pPr>
        <w:pStyle w:val="Normal"/>
        <w:framePr w:w="2924" w:hAnchor="page" w:vAnchor="page" w:x="280" w:y="384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CUSIP Number:  G87110105</w:t>
      </w:r>
    </w:p>
    <w:p>
      <w:pPr>
        <w:pStyle w:val="Normal"/>
        <w:framePr w:w="4254" w:hAnchor="page" w:vAnchor="page" w:x="280" w:y="314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Title of Class of Securities:  Common Stock</w:t>
      </w:r>
    </w:p>
    <w:p>
      <w:pPr>
        <w:pStyle w:val="Normal"/>
        <w:framePr w:w="3334" w:hAnchor="page" w:vAnchor="page" w:x="280" w:y="243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 of issuer:  TechnipFMC plc</w:t>
      </w:r>
    </w:p>
    <w:p>
      <w:pPr>
        <w:pStyle w:val="Normal"/>
        <w:framePr w:w="2248" w:hAnchor="page" w:vAnchor="page" w:x="5278" w:y="149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(Amendment No.: 5)*</w:t>
      </w:r>
    </w:p>
    <w:p>
      <w:pPr>
        <w:pStyle w:val="Normal"/>
        <w:framePr w:w="4191" w:hAnchor="page" w:vAnchor="page" w:x="4469" w:y="126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 the Securities Exchange Act of 1934</w:t>
      </w:r>
    </w:p>
    <w:p>
      <w:pPr>
        <w:pStyle w:val="Normal"/>
        <w:framePr w:w="1513" w:hAnchor="page" w:vAnchor="page" w:x="5584" w:y="84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Schedule 13G</w:t>
      </w:r>
    </w:p>
    <w:p>
      <w:pPr>
        <w:pStyle w:val="Normal"/>
        <w:framePr w:w="2483" w:hAnchor="page" w:vAnchor="page" w:x="5180" w:y="38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Washington, D.C. 20549</w:t>
      </w:r>
    </w:p>
    <w:p>
      <w:pPr>
        <w:pStyle w:val="Normal"/>
        <w:framePr w:w="4896" w:hAnchor="page" w:vAnchor="page" w:x="4175" w:y="15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467.1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p>
      <w:pPr>
        <w:pStyle w:val="Normal"/>
        <w:framePr w:w="469" w:hAnchor="page" w:vAnchor="page" w:x="520" w:y="1320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IA</w:t>
      </w:r>
    </w:p>
    <w:p>
      <w:pPr>
        <w:pStyle w:val="Normal"/>
        <w:framePr w:w="3795" w:hAnchor="page" w:vAnchor="page" w:x="280" w:y="1273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12.  TYPE OF REPORTING PERSON</w:t>
      </w:r>
    </w:p>
    <w:p>
      <w:pPr>
        <w:pStyle w:val="Normal"/>
        <w:framePr w:w="817" w:hAnchor="page" w:vAnchor="page" w:x="520" w:y="1227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2.04%</w:t>
      </w:r>
    </w:p>
    <w:p>
      <w:pPr>
        <w:pStyle w:val="Normal"/>
        <w:framePr w:w="6876" w:hAnchor="page" w:vAnchor="page" w:x="280" w:y="1180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11.  PERCENT OF CLASS REPRESENTED BY AMOUNT IN ROW 9</w:t>
      </w:r>
    </w:p>
    <w:p>
      <w:pPr>
        <w:pStyle w:val="Normal"/>
        <w:framePr w:w="621" w:hAnchor="page" w:vAnchor="page" w:x="520" w:y="1134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N/A</w:t>
      </w:r>
    </w:p>
    <w:p>
      <w:pPr>
        <w:pStyle w:val="Normal"/>
        <w:framePr w:w="9582" w:hAnchor="page" w:vAnchor="page" w:x="280" w:y="1087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10.  CHECK BOX IF THE AGGREGATE AMOUNT IN ROW (9) EXCLUDES CERTAIN SHARES</w:t>
      </w:r>
    </w:p>
    <w:p>
      <w:pPr>
        <w:pStyle w:val="Normal"/>
        <w:framePr w:w="1140" w:hAnchor="page" w:vAnchor="page" w:x="520" w:y="1040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9,096,352</w:t>
      </w:r>
    </w:p>
    <w:p>
      <w:pPr>
        <w:pStyle w:val="Normal"/>
        <w:framePr w:w="8805" w:hAnchor="page" w:vAnchor="page" w:x="280" w:y="994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9.  AGGREGATE AMOUNT BENEFICIALLY OWNED BY EACH REPORTING PERSON</w:t>
      </w:r>
    </w:p>
    <w:p>
      <w:pPr>
        <w:pStyle w:val="Normal"/>
        <w:framePr w:w="969" w:hAnchor="page" w:vAnchor="page" w:x="520" w:y="947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468,478</w:t>
      </w:r>
    </w:p>
    <w:p>
      <w:pPr>
        <w:pStyle w:val="Normal"/>
        <w:framePr w:w="3718" w:hAnchor="page" w:vAnchor="page" w:x="280" w:y="901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8.  SHARED DISPOSITIVE POWER</w:t>
      </w:r>
    </w:p>
    <w:p>
      <w:pPr>
        <w:pStyle w:val="Normal"/>
        <w:framePr w:w="1140" w:hAnchor="page" w:vAnchor="page" w:x="520" w:y="854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8,627,874</w:t>
      </w:r>
    </w:p>
    <w:p>
      <w:pPr>
        <w:pStyle w:val="Normal"/>
        <w:framePr w:w="3376" w:hAnchor="page" w:vAnchor="page" w:x="280" w:y="808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7.  SOLE DISPOSITIVE POWER</w:t>
      </w:r>
    </w:p>
    <w:p>
      <w:pPr>
        <w:pStyle w:val="Normal"/>
        <w:framePr w:w="855" w:hAnchor="page" w:vAnchor="page" w:x="520" w:y="761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81,688</w:t>
      </w:r>
    </w:p>
    <w:p>
      <w:pPr>
        <w:pStyle w:val="Normal"/>
        <w:framePr w:w="3211" w:hAnchor="page" w:vAnchor="page" w:x="280" w:y="715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6.  SHARED VOTING POWER</w:t>
      </w:r>
    </w:p>
    <w:p>
      <w:pPr>
        <w:pStyle w:val="Normal"/>
        <w:framePr w:w="342" w:hAnchor="page" w:vAnchor="page" w:x="520" w:y="668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0</w:t>
      </w:r>
    </w:p>
    <w:p>
      <w:pPr>
        <w:pStyle w:val="Normal"/>
        <w:framePr w:w="2869" w:hAnchor="page" w:vAnchor="page" w:x="280" w:y="62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5.  SOLE VOTING POWER</w:t>
      </w:r>
    </w:p>
    <w:p>
      <w:pPr>
        <w:pStyle w:val="Normal"/>
        <w:framePr w:w="9238" w:hAnchor="page" w:vAnchor="page" w:x="280" w:y="575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(For questions 5-8, report the number of shares beneficially owned by each reporting person with:)</w:t>
      </w:r>
    </w:p>
    <w:p>
      <w:pPr>
        <w:pStyle w:val="Normal"/>
        <w:framePr w:w="1444" w:hAnchor="page" w:vAnchor="page" w:x="520" w:y="529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Pennsylvania</w:t>
      </w:r>
    </w:p>
    <w:p>
      <w:pPr>
        <w:pStyle w:val="Normal"/>
        <w:framePr w:w="5136" w:hAnchor="page" w:vAnchor="page" w:x="280" w:y="482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4.  CITIZENSHIP OF PLACE OF ORGANIZATION</w:t>
      </w:r>
    </w:p>
    <w:p>
      <w:pPr>
        <w:pStyle w:val="Normal"/>
        <w:framePr w:w="2086" w:hAnchor="page" w:vAnchor="page" w:x="280" w:y="387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  SEC USE ONLY</w:t>
      </w:r>
    </w:p>
    <w:p>
      <w:pPr>
        <w:pStyle w:val="Normal"/>
        <w:framePr w:w="507" w:hAnchor="page" w:vAnchor="page" w:x="388" w:y="341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A. </w:t>
      </w:r>
    </w:p>
    <w:p>
      <w:pPr>
        <w:pStyle w:val="Normal"/>
        <w:framePr w:w="716" w:hAnchor="page" w:vAnchor="page" w:x="5327" w:y="341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  X</w:t>
      </w:r>
    </w:p>
    <w:p>
      <w:pPr>
        <w:pStyle w:val="Normal"/>
        <w:framePr w:w="7005" w:hAnchor="page" w:vAnchor="page" w:x="280" w:y="294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  CHECK THE APPROPRIATE [LINE] IF A MEMBER OF A GROUP</w:t>
      </w:r>
    </w:p>
    <w:p>
      <w:pPr>
        <w:pStyle w:val="Normal"/>
        <w:framePr w:w="3445" w:hAnchor="page" w:vAnchor="page" w:x="520" w:y="248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Vanguard Group - 23-1945930</w:t>
      </w:r>
    </w:p>
    <w:p>
      <w:pPr>
        <w:pStyle w:val="Normal"/>
        <w:framePr w:w="5175" w:hAnchor="page" w:vAnchor="page" w:x="520" w:y="201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I.R.S. IDENTIFICATION NO. OF ABOVE PERSON</w:t>
      </w:r>
    </w:p>
    <w:p>
      <w:pPr>
        <w:pStyle w:val="Normal"/>
        <w:framePr w:w="3844" w:hAnchor="page" w:vAnchor="page" w:x="280" w:y="179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  NAME OF REPORTING PERSON </w:t>
      </w:r>
    </w:p>
    <w:p>
      <w:pPr>
        <w:pStyle w:val="Normal"/>
        <w:framePr w:w="2513" w:hAnchor="page" w:vAnchor="page" w:x="280" w:y="108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CUSIP No.:  G87110105</w:t>
      </w:r>
    </w:p>
    <w:p>
      <w:pPr>
        <w:pStyle w:val="Normal"/>
        <w:framePr w:w="621" w:hAnchor="page" w:vAnchor="page" w:x="5957" w:y="66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13G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7pt;margin-top:1pt;z-index:-167772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pt;margin-top:696.1pt;z-index:-167772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78.8pt;margin-top:178.9pt;z-index:-16777196;width: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</w:p>
    <w:p>
      <w:pPr>
        <w:pStyle w:val="Normal"/>
        <w:framePr w:w="2210" w:hAnchor="page" w:vAnchor="page" w:x="280" w:y="1087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(b) Percent of Class:</w:t>
      </w:r>
    </w:p>
    <w:p>
      <w:pPr>
        <w:pStyle w:val="Normal"/>
        <w:framePr w:w="3349" w:hAnchor="page" w:vAnchor="page" w:x="280" w:y="1040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(a) Amount Beneficially Owned:</w:t>
      </w:r>
    </w:p>
    <w:p>
      <w:pPr>
        <w:pStyle w:val="Normal"/>
        <w:framePr w:w="2071" w:hAnchor="page" w:vAnchor="page" w:x="280" w:y="994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4 - Ownership:</w:t>
      </w:r>
    </w:p>
    <w:p>
      <w:pPr>
        <w:pStyle w:val="Normal"/>
        <w:framePr w:w="11214" w:hAnchor="page" w:vAnchor="page" w:x="520" w:y="947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statement is being filed pursuant to Rule 13d-1.  An investment adviser in accordance with §240.13d-1(b)(1)(ii)(E).</w:t>
      </w:r>
    </w:p>
    <w:p>
      <w:pPr>
        <w:pStyle w:val="Normal"/>
        <w:framePr w:w="2371" w:hAnchor="page" w:vAnchor="page" w:x="280" w:y="901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3 - Type of Filing:</w:t>
      </w:r>
    </w:p>
    <w:p>
      <w:pPr>
        <w:pStyle w:val="Normal"/>
        <w:framePr w:w="1296" w:hAnchor="page" w:vAnchor="page" w:x="520" w:y="854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G87110105</w:t>
      </w:r>
    </w:p>
    <w:p>
      <w:pPr>
        <w:pStyle w:val="Normal"/>
        <w:framePr w:w="2710" w:hAnchor="page" w:vAnchor="page" w:x="280" w:y="808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2(e) - CUSIP Number</w:t>
      </w:r>
    </w:p>
    <w:p>
      <w:pPr>
        <w:pStyle w:val="Normal"/>
        <w:framePr w:w="1653" w:hAnchor="page" w:vAnchor="page" w:x="520" w:y="761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Common Stock</w:t>
      </w:r>
    </w:p>
    <w:p>
      <w:pPr>
        <w:pStyle w:val="Normal"/>
        <w:framePr w:w="3760" w:hAnchor="page" w:vAnchor="page" w:x="280" w:y="715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2(d) - Title of Class of Securities:</w:t>
      </w:r>
    </w:p>
    <w:p>
      <w:pPr>
        <w:pStyle w:val="Normal"/>
        <w:framePr w:w="1444" w:hAnchor="page" w:vAnchor="page" w:x="520" w:y="668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Pennsylvania</w:t>
      </w:r>
    </w:p>
    <w:p>
      <w:pPr>
        <w:pStyle w:val="Normal"/>
        <w:framePr w:w="2400" w:hAnchor="page" w:vAnchor="page" w:x="280" w:y="62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2(c) – Citizenship:</w:t>
      </w:r>
    </w:p>
    <w:p>
      <w:pPr>
        <w:pStyle w:val="Normal"/>
        <w:framePr w:w="1999" w:hAnchor="page" w:vAnchor="page" w:x="520" w:y="575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Malvern, PA 19355</w:t>
      </w:r>
    </w:p>
    <w:p>
      <w:pPr>
        <w:pStyle w:val="Normal"/>
        <w:framePr w:w="2058" w:hAnchor="page" w:vAnchor="page" w:x="520" w:y="553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100 Vanguard Blvd.</w:t>
      </w:r>
    </w:p>
    <w:p>
      <w:pPr>
        <w:pStyle w:val="Normal"/>
        <w:framePr w:w="6717" w:hAnchor="page" w:vAnchor="page" w:x="280" w:y="506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2(b) – Address of Principal Business Office or, if none, residence:</w:t>
      </w:r>
    </w:p>
    <w:p>
      <w:pPr>
        <w:pStyle w:val="Normal"/>
        <w:framePr w:w="3445" w:hAnchor="page" w:vAnchor="page" w:x="520" w:y="460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Vanguard Group - 23-1945930</w:t>
      </w:r>
    </w:p>
    <w:p>
      <w:pPr>
        <w:pStyle w:val="Normal"/>
        <w:framePr w:w="3394" w:hAnchor="page" w:vAnchor="page" w:x="280" w:y="413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2(a) - Name of Person Filing:</w:t>
      </w:r>
    </w:p>
    <w:p>
      <w:pPr>
        <w:pStyle w:val="Normal"/>
        <w:framePr w:w="4714" w:hAnchor="page" w:vAnchor="page" w:x="520" w:y="366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Newcastle-upon-Tyne, Greater London NE6 3PL</w:t>
      </w:r>
    </w:p>
    <w:p>
      <w:pPr>
        <w:pStyle w:val="Normal"/>
        <w:framePr w:w="3410" w:hAnchor="page" w:vAnchor="page" w:x="520" w:y="344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Hadrian House, Wincomblee Road</w:t>
      </w:r>
    </w:p>
    <w:p>
      <w:pPr>
        <w:pStyle w:val="Normal"/>
        <w:framePr w:w="5634" w:hAnchor="page" w:vAnchor="page" w:x="280" w:y="297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1(b) - Address of Issuer's Principal Executive Offices:</w:t>
      </w:r>
    </w:p>
    <w:p>
      <w:pPr>
        <w:pStyle w:val="Normal"/>
        <w:framePr w:w="1776" w:hAnchor="page" w:vAnchor="page" w:x="520" w:y="251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 plc</w:t>
      </w:r>
    </w:p>
    <w:p>
      <w:pPr>
        <w:pStyle w:val="Normal"/>
        <w:framePr w:w="2716" w:hAnchor="page" w:vAnchor="page" w:x="280" w:y="204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1(a) - Name of Issuer:</w:t>
      </w:r>
    </w:p>
    <w:p>
      <w:pPr>
        <w:pStyle w:val="Normal"/>
        <w:framePr w:w="3236" w:hAnchor="page" w:vAnchor="page" w:x="4867" w:y="158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 the Securities Act of 1934</w:t>
      </w:r>
    </w:p>
    <w:p>
      <w:pPr>
        <w:pStyle w:val="Normal"/>
        <w:framePr w:w="1513" w:hAnchor="page" w:vAnchor="page" w:x="5584" w:y="135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Schedule 13G</w:t>
      </w:r>
    </w:p>
    <w:p>
      <w:pPr>
        <w:pStyle w:val="Normal"/>
        <w:framePr w:w="2483" w:hAnchor="page" w:vAnchor="page" w:x="5180" w:y="89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Washington, D.C. 20549</w:t>
      </w:r>
    </w:p>
    <w:p>
      <w:pPr>
        <w:pStyle w:val="Normal"/>
        <w:framePr w:w="4896" w:hAnchor="page" w:vAnchor="page" w:x="4175" w:y="66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7pt;margin-top:1pt;z-index:-167771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579.75pt;z-index:-167771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110.6pt;z-index:-16777184;width:105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157.15pt;z-index:-16777180;width:22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214.95pt;z-index:-16777176;width:133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261.45pt;z-index:-16777172;width:272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319.25pt;z-index:-16777168;width:9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365.8pt;z-index:-16777164;width:149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3pt;margin-top:412.35pt;z-index:-16777160;width:105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458.9pt;z-index:-16777156;width:9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505.4pt;z-index:-16777152;width:7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4420" w:hAnchor="page" w:vAnchor="page" w:x="4604" w:y="132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  Head of Global Fund Administration</w:t>
      </w:r>
    </w:p>
    <w:p>
      <w:pPr>
        <w:pStyle w:val="Normal"/>
        <w:framePr w:w="2187" w:hAnchor="page" w:vAnchor="page" w:x="4604" w:y="129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Ashley Grim</w:t>
      </w:r>
    </w:p>
    <w:p>
      <w:pPr>
        <w:pStyle w:val="Normal"/>
        <w:framePr w:w="2114" w:hAnchor="page" w:vAnchor="page" w:x="4604" w:y="127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/s/ Ashley Grim</w:t>
      </w:r>
    </w:p>
    <w:p>
      <w:pPr>
        <w:pStyle w:val="Normal"/>
        <w:framePr w:w="2400" w:hAnchor="page" w:vAnchor="page" w:x="280" w:y="1227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 February 9, 2023</w:t>
      </w:r>
    </w:p>
    <w:p>
      <w:pPr>
        <w:pStyle w:val="Normal"/>
        <w:framePr w:w="918" w:hAnchor="page" w:vAnchor="page" w:x="280" w:y="1180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correct.</w:t>
      </w:r>
    </w:p>
    <w:p>
      <w:pPr>
        <w:pStyle w:val="Normal"/>
        <w:framePr w:w="13480" w:hAnchor="page" w:vAnchor="page" w:x="520" w:y="1158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After reasonable inquiry and to the best of my knowledge and belief, I certify that the information set forth in this statement is true, complete and</w:t>
      </w:r>
    </w:p>
    <w:p>
      <w:pPr>
        <w:pStyle w:val="Normal"/>
        <w:framePr w:w="1102" w:hAnchor="page" w:vAnchor="page" w:x="280" w:y="1111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Signature</w:t>
      </w:r>
    </w:p>
    <w:p>
      <w:pPr>
        <w:pStyle w:val="Normal"/>
        <w:framePr w:w="4772" w:hAnchor="page" w:vAnchor="page" w:x="280" w:y="1065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connection with a nomination under §240.14a-11.</w:t>
      </w:r>
    </w:p>
    <w:p>
      <w:pPr>
        <w:pStyle w:val="Normal"/>
        <w:framePr w:w="13703" w:hAnchor="page" w:vAnchor="page" w:x="280" w:y="1042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and were not acquired in connection with or as a participant in any transaction having that purpose or effect, other than activities solely in</w:t>
      </w:r>
    </w:p>
    <w:p>
      <w:pPr>
        <w:pStyle w:val="Normal"/>
        <w:framePr w:w="14071" w:hAnchor="page" w:vAnchor="page" w:x="280" w:y="1019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course of business and were not acquired and are not held for the purpose of or with the effect of changing or influencing the control of the issuer of the</w:t>
      </w:r>
    </w:p>
    <w:p>
      <w:pPr>
        <w:pStyle w:val="Normal"/>
        <w:framePr w:w="13523" w:hAnchor="page" w:vAnchor="page" w:x="520" w:y="997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signing below I certify that, to the best of my knowledge and belief, the securities referred to above were acquired and are held in the ordinary</w:t>
      </w:r>
    </w:p>
    <w:p>
      <w:pPr>
        <w:pStyle w:val="Normal"/>
        <w:framePr w:w="2336" w:hAnchor="page" w:vAnchor="page" w:x="280" w:y="950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10 - Certification:</w:t>
      </w:r>
    </w:p>
    <w:p>
      <w:pPr>
        <w:pStyle w:val="Normal"/>
        <w:framePr w:w="1564" w:hAnchor="page" w:vAnchor="page" w:x="520" w:y="904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applicable</w:t>
      </w:r>
    </w:p>
    <w:p>
      <w:pPr>
        <w:pStyle w:val="Normal"/>
        <w:framePr w:w="3920" w:hAnchor="page" w:vAnchor="page" w:x="280" w:y="857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9 - Notice of Dissolution of Group:</w:t>
      </w:r>
    </w:p>
    <w:p>
      <w:pPr>
        <w:pStyle w:val="Normal"/>
        <w:framePr w:w="1564" w:hAnchor="page" w:vAnchor="page" w:x="520" w:y="811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applicable</w:t>
      </w:r>
    </w:p>
    <w:p>
      <w:pPr>
        <w:pStyle w:val="Normal"/>
        <w:framePr w:w="6047" w:hAnchor="page" w:vAnchor="page" w:x="280" w:y="764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8 - Identification and Classification of Members of Group:</w:t>
      </w:r>
    </w:p>
    <w:p>
      <w:pPr>
        <w:pStyle w:val="Normal"/>
        <w:framePr w:w="1564" w:hAnchor="page" w:vAnchor="page" w:x="520" w:y="718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applicable</w:t>
      </w:r>
    </w:p>
    <w:p>
      <w:pPr>
        <w:pStyle w:val="Normal"/>
        <w:framePr w:w="13196" w:hAnchor="page" w:vAnchor="page" w:x="280" w:y="671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7 - Identification and Classification of the Subsidiary Which Acquired The Security Being Reported on by the Parent Holding Company:</w:t>
      </w:r>
    </w:p>
    <w:p>
      <w:pPr>
        <w:pStyle w:val="Normal"/>
        <w:framePr w:w="7474" w:hAnchor="page" w:vAnchor="page" w:x="520" w:y="625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one other person's interest in the securities reported herein is more than 5%.</w:t>
      </w:r>
    </w:p>
    <w:p>
      <w:pPr>
        <w:pStyle w:val="Normal"/>
        <w:framePr w:w="13878" w:hAnchor="page" w:vAnchor="page" w:x="280" w:y="578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accounts, have the right to receive or the power to direct the receipt of dividends from, or the proceeds from the sale of, the securities reported herein.</w:t>
      </w:r>
    </w:p>
    <w:p>
      <w:pPr>
        <w:pStyle w:val="Normal"/>
        <w:framePr w:w="13281" w:hAnchor="page" w:vAnchor="page" w:x="520" w:y="556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Vanguard Group, Inc.'s clients, including investment companies registered under the Investment Company Act of 1940 and other managed</w:t>
      </w:r>
    </w:p>
    <w:p>
      <w:pPr>
        <w:pStyle w:val="Normal"/>
        <w:framePr w:w="7275" w:hAnchor="page" w:vAnchor="page" w:x="280" w:y="509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6 - Ownership of More Than Five Percent on Behalf of Another Person:</w:t>
      </w:r>
    </w:p>
    <w:p>
      <w:pPr>
        <w:pStyle w:val="Normal"/>
        <w:framePr w:w="5333" w:hAnchor="page" w:vAnchor="page" w:x="280" w:y="46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percent of the class of securities, check the following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</w:p>
    <w:p>
      <w:pPr>
        <w:pStyle w:val="Normal"/>
        <w:framePr w:w="13555" w:hAnchor="page" w:vAnchor="page" w:x="520" w:y="438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this statement is being filed to report the fact that as of the date hereof the reporting person has ceased to be the beneficial owner of more than 5</w:t>
      </w:r>
    </w:p>
    <w:p>
      <w:pPr>
        <w:pStyle w:val="Normal"/>
        <w:framePr w:w="5199" w:hAnchor="page" w:vAnchor="page" w:x="280" w:y="392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5 - Ownership of Five Percent or Less of a Class:</w:t>
      </w:r>
    </w:p>
    <w:p>
      <w:pPr>
        <w:pStyle w:val="Normal"/>
        <w:framePr w:w="10882" w:hAnchor="page" w:vAnchor="page" w:x="520" w:y="345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The responses to questions 5 through 9 and 11 on the cover page(s) are incorporated by reference into this Item 4.  </w:t>
      </w:r>
    </w:p>
    <w:p>
      <w:pPr>
        <w:pStyle w:val="Normal"/>
        <w:framePr w:w="1279" w:hAnchor="page" w:vAnchor="page" w:x="280" w:y="299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Comments:</w:t>
      </w:r>
    </w:p>
    <w:p>
      <w:pPr>
        <w:pStyle w:val="Normal"/>
        <w:framePr w:w="5743" w:hAnchor="page" w:vAnchor="page" w:x="520" w:y="252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(iv)  shared power to dispose or to direct the disposition of:  </w:t>
      </w:r>
    </w:p>
    <w:p>
      <w:pPr>
        <w:pStyle w:val="Normal"/>
        <w:framePr w:w="5775" w:hAnchor="page" w:vAnchor="page" w:x="520" w:y="206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(iii)  sole power to dispose of or to direct the disposition of:  </w:t>
      </w:r>
    </w:p>
    <w:p>
      <w:pPr>
        <w:pStyle w:val="Normal"/>
        <w:framePr w:w="4211" w:hAnchor="page" w:vAnchor="page" w:x="520" w:y="159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(ii)  shared power to vote or direct to vote:  </w:t>
      </w:r>
    </w:p>
    <w:p>
      <w:pPr>
        <w:pStyle w:val="Normal"/>
        <w:framePr w:w="3919" w:hAnchor="page" w:vAnchor="page" w:x="520" w:y="113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(i)  sole power to vote or direct to vote:  </w:t>
      </w:r>
    </w:p>
    <w:p>
      <w:pPr>
        <w:pStyle w:val="Normal"/>
        <w:framePr w:w="4875" w:hAnchor="page" w:vAnchor="page" w:x="520" w:y="66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  Number of shares as to which such person has: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68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57.9pt;z-index:-16777144;width:4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04.4pt;z-index:-16777140;width:20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3pt;margin-top:262.95pt;z-index:-16777136;width:295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344.05pt;z-index:-16777132;width:54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3pt;margin-top:390.6pt;z-index:-16777128;width:244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3pt;margin-top:437.1pt;z-index:-16777124;width:15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3pt;margin-top:483.65pt;z-index:-16777120;width:89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563.95pt;z-index:-16777116;width:38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240.85pt;margin-top:645.8pt;z-index:-16777112;width:68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styles.xml" Type="http://schemas.openxmlformats.org/officeDocument/2006/relationships/styles"/><Relationship Id="rId28" Target="fontTable.xml" Type="http://schemas.openxmlformats.org/officeDocument/2006/relationships/fontTable"/><Relationship Id="rId29" Target="settings.xml" Type="http://schemas.openxmlformats.org/officeDocument/2006/relationships/settings"/><Relationship Id="rId3" Target="media/image3.png" Type="http://schemas.openxmlformats.org/officeDocument/2006/relationships/image"/><Relationship Id="rId30" Target="webSettings.xml" Type="http://schemas.openxmlformats.org/officeDocument/2006/relationships/webSettings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807</Words>
  <Characters>4000</Characters>
  <Application>e-iceblue</Application>
  <DocSecurity>0</DocSecurity>
  <Lines>104</Lines>
  <Paragraphs>104</Paragraphs>
  <ScaleCrop>false</ScaleCrop>
  <Company>e-iceblue</Company>
  <LinksUpToDate>false</LinksUpToDate>
  <CharactersWithSpaces>4739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2023-02-09T17:14:25Z</dcterms:created>
  <dc:creator>root</dc:creator>
  <cp:lastModifiedBy>root</cp:lastModifiedBy>
  <dcterms:modified xsi:type="dcterms:W3CDTF">2023-02-09T17:14:25Z</dcterms:modified>
  <cp:revision>1</cp:revision>
</cp:coreProperties>
</file>