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9" w:lineRule="exact"/>
        <w:rPr>
          <w:sz w:val="24"/>
          <w:szCs w:val="24"/>
          <w:color w:val="auto"/>
        </w:rPr>
      </w:pPr>
    </w:p>
    <w:p>
      <w:pPr>
        <w:spacing w:after="0"/>
        <w:rPr>
          <w:sz w:val="20"/>
          <w:szCs w:val="20"/>
          <w:color w:val="auto"/>
        </w:rPr>
      </w:pPr>
      <w:r>
        <w:rPr>
          <w:rFonts w:ascii="Arial" w:cs="Arial" w:eastAsia="Arial" w:hAnsi="Arial"/>
          <w:sz w:val="21"/>
          <w:szCs w:val="21"/>
          <w:color w:val="auto"/>
        </w:rPr>
        <w:t>SEC Form 4</w:t>
      </w:r>
    </w:p>
    <w:p>
      <w:pPr>
        <w:spacing w:after="0" w:line="38"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9" w:lineRule="exact"/>
        <w:rPr>
          <w:sz w:val="24"/>
          <w:szCs w:val="24"/>
          <w:color w:val="auto"/>
        </w:rPr>
      </w:pPr>
    </w:p>
    <w:p>
      <w:pPr>
        <w:ind w:left="38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37465</wp:posOffset>
            </wp:positionH>
            <wp:positionV relativeFrom="paragraph">
              <wp:posOffset>-240030</wp:posOffset>
            </wp:positionV>
            <wp:extent cx="134620" cy="134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4620" cy="13462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1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1"/>
        </w:trPr>
        <w:tc>
          <w:tcPr>
            <w:tcW w:w="6520" w:type="dxa"/>
            <w:vAlign w:val="bottom"/>
          </w:tcPr>
          <w:p>
            <w:pPr>
              <w:jc w:val="center"/>
              <w:ind w:right="214"/>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20" w:type="dxa"/>
            <w:vAlign w:val="bottom"/>
            <w:vMerge w:val="restart"/>
          </w:tcPr>
          <w:p>
            <w:pPr>
              <w:jc w:val="center"/>
              <w:ind w:right="234"/>
              <w:spacing w:after="0" w:line="140"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5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520" w:type="dxa"/>
            <w:vAlign w:val="bottom"/>
            <w:vMerge w:val="restart"/>
          </w:tcPr>
          <w:p>
            <w:pPr>
              <w:jc w:val="center"/>
              <w:ind w:right="234"/>
              <w:spacing w:after="0" w:line="194" w:lineRule="exact"/>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3"/>
        </w:trPr>
        <w:tc>
          <w:tcPr>
            <w:tcW w:w="65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vMerge w:val="restart"/>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6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7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6"/>
        </w:trPr>
        <w:tc>
          <w:tcPr>
            <w:tcW w:w="65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10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6"/>
        </w:trPr>
        <w:tc>
          <w:tcPr>
            <w:tcW w:w="6520" w:type="dxa"/>
            <w:vAlign w:val="bottom"/>
            <w:vMerge w:val="restart"/>
          </w:tcPr>
          <w:p>
            <w:pPr>
              <w:jc w:val="center"/>
              <w:ind w:right="21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5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5458460</wp:posOffset>
            </wp:positionH>
            <wp:positionV relativeFrom="paragraph">
              <wp:posOffset>-644525</wp:posOffset>
            </wp:positionV>
            <wp:extent cx="59055" cy="657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7860"/>
                    </a:xfrm>
                    <a:prstGeom prst="rect">
                      <a:avLst/>
                    </a:prstGeom>
                    <a:noFill/>
                  </pic:spPr>
                </pic:pic>
              </a:graphicData>
            </a:graphic>
          </wp:anchor>
        </w:drawing>
        <w:drawing>
          <wp:anchor simplePos="0" relativeHeight="251657728" behindDoc="1" locked="0" layoutInCell="0" allowOverlap="1">
            <wp:simplePos x="0" y="0"/>
            <wp:positionH relativeFrom="column">
              <wp:posOffset>4126230</wp:posOffset>
            </wp:positionH>
            <wp:positionV relativeFrom="paragraph">
              <wp:posOffset>-644525</wp:posOffset>
            </wp:positionV>
            <wp:extent cx="59055" cy="657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7860"/>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-1722755</wp:posOffset>
            </wp:positionH>
            <wp:positionV relativeFrom="paragraph">
              <wp:posOffset>19050</wp:posOffset>
            </wp:positionV>
            <wp:extent cx="7324090" cy="67011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090" cy="6701155"/>
                    </a:xfrm>
                    <a:prstGeom prst="rect">
                      <a:avLst/>
                    </a:prstGeom>
                    <a:noFill/>
                  </pic:spPr>
                </pic:pic>
              </a:graphicData>
            </a:graphic>
          </wp:anchor>
        </w:drawing>
      </w:r>
    </w:p>
    <w:p>
      <w:pPr>
        <w:spacing w:after="0" w:line="99" w:lineRule="exact"/>
        <w:rPr>
          <w:sz w:val="24"/>
          <w:szCs w:val="24"/>
          <w:color w:val="auto"/>
        </w:rPr>
      </w:pPr>
    </w:p>
    <w:p>
      <w:pPr>
        <w:sectPr>
          <w:pgSz w:w="11900" w:h="16887" w:orient="portrait"/>
          <w:cols w:equalWidth="0" w:num="2">
            <w:col w:w="2340" w:space="360"/>
            <w:col w:w="8820"/>
          </w:cols>
          <w:pgMar w:left="240" w:top="224"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Uccelletti Nello</w:t>
        </w:r>
      </w:hyperlink>
    </w:p>
    <w:p>
      <w:pPr>
        <w:spacing w:after="0" w:line="319"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ONE ST. PAUL'S CHURCHYARD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TechnipFMC plc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FTI</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1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01/17/2017</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ind w:left="10" w:right="680" w:hanging="10"/>
        <w:spacing w:after="0" w:line="251" w:lineRule="auto"/>
        <w:tabs>
          <w:tab w:leader="none" w:pos="157"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9" w:lineRule="exact"/>
        <w:rPr>
          <w:sz w:val="24"/>
          <w:szCs w:val="24"/>
          <w:color w:val="auto"/>
        </w:rPr>
      </w:pPr>
    </w:p>
    <w:tbl>
      <w:tblPr>
        <w:tblLayout w:type="fixed"/>
        <w:tblInd w:w="210" w:type="dxa"/>
        <w:tblCellMar>
          <w:top w:w="0" w:type="dxa"/>
          <w:left w:w="0" w:type="dxa"/>
          <w:bottom w:w="0" w:type="dxa"/>
          <w:right w:w="0" w:type="dxa"/>
        </w:tblCellMar>
      </w:tblPr>
      <w:tr>
        <w:trPr>
          <w:trHeight w:val="160"/>
        </w:trPr>
        <w:tc>
          <w:tcPr>
            <w:tcW w:w="220" w:type="dxa"/>
            <w:vAlign w:val="bottom"/>
          </w:tcPr>
          <w:p>
            <w:pPr>
              <w:spacing w:after="0"/>
              <w:rPr>
                <w:sz w:val="13"/>
                <w:szCs w:val="13"/>
                <w:color w:val="auto"/>
              </w:rPr>
            </w:pP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8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80" w:type="dxa"/>
            <w:vAlign w:val="bottom"/>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8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8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670"/>
        <w:spacing w:after="0"/>
        <w:rPr>
          <w:sz w:val="20"/>
          <w:szCs w:val="20"/>
          <w:color w:val="auto"/>
        </w:rPr>
      </w:pPr>
      <w:r>
        <w:rPr>
          <w:rFonts w:ascii="Arial" w:cs="Arial" w:eastAsia="Arial" w:hAnsi="Arial"/>
          <w:sz w:val="17"/>
          <w:szCs w:val="17"/>
          <w:color w:val="0000FF"/>
        </w:rPr>
        <w:t>President, Onshore/Offshore</w:t>
      </w:r>
    </w:p>
    <w:p>
      <w:pPr>
        <w:spacing w:after="0" w:line="326" w:lineRule="exact"/>
        <w:rPr>
          <w:sz w:val="24"/>
          <w:szCs w:val="24"/>
          <w:color w:val="auto"/>
        </w:rPr>
      </w:pPr>
    </w:p>
    <w:p>
      <w:pPr>
        <w:sectPr>
          <w:pgSz w:w="11900" w:h="16887" w:orient="portrait"/>
          <w:cols w:equalWidth="0" w:num="3">
            <w:col w:w="3340" w:space="720"/>
            <w:col w:w="3270" w:space="720"/>
            <w:col w:w="3470"/>
          </w:cols>
          <w:pgMar w:left="240" w:top="224" w:right="139" w:bottom="0" w:gutter="0" w:footer="0" w:header="0"/>
          <w:type w:val="continuous"/>
        </w:sectPr>
      </w:pPr>
    </w:p>
    <w:p>
      <w:pPr>
        <w:spacing w:after="0" w:line="163" w:lineRule="exact"/>
        <w:rPr>
          <w:sz w:val="24"/>
          <w:szCs w:val="24"/>
          <w:color w:val="auto"/>
        </w:rPr>
      </w:pPr>
    </w:p>
    <w:tbl>
      <w:tblPr>
        <w:tblLayout w:type="fixed"/>
        <w:tblInd w:w="80" w:type="dxa"/>
        <w:tblCellMar>
          <w:top w:w="0" w:type="dxa"/>
          <w:left w:w="0" w:type="dxa"/>
          <w:bottom w:w="0" w:type="dxa"/>
          <w:right w:w="0" w:type="dxa"/>
        </w:tblCellMar>
      </w:tblPr>
      <w:tr>
        <w:trPr>
          <w:trHeight w:val="160"/>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120" w:type="dxa"/>
            <w:vAlign w:val="bottom"/>
          </w:tcPr>
          <w:p>
            <w:pPr>
              <w:spacing w:after="0"/>
              <w:rPr>
                <w:sz w:val="13"/>
                <w:szCs w:val="13"/>
                <w:color w:val="auto"/>
              </w:rPr>
            </w:pPr>
          </w:p>
        </w:tc>
        <w:tc>
          <w:tcPr>
            <w:tcW w:w="1660" w:type="dxa"/>
            <w:vAlign w:val="bottom"/>
          </w:tcPr>
          <w:p>
            <w:pPr>
              <w:spacing w:after="0"/>
              <w:rPr>
                <w:sz w:val="13"/>
                <w:szCs w:val="13"/>
                <w:color w:val="auto"/>
              </w:rPr>
            </w:pPr>
          </w:p>
        </w:tc>
      </w:tr>
      <w:tr>
        <w:trPr>
          <w:trHeight w:val="238"/>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LONDON</w:t>
            </w:r>
          </w:p>
        </w:tc>
        <w:tc>
          <w:tcPr>
            <w:tcW w:w="1120" w:type="dxa"/>
            <w:vAlign w:val="bottom"/>
          </w:tcPr>
          <w:p>
            <w:pPr>
              <w:ind w:left="280"/>
              <w:spacing w:after="0"/>
              <w:rPr>
                <w:sz w:val="20"/>
                <w:szCs w:val="20"/>
                <w:color w:val="auto"/>
              </w:rPr>
            </w:pPr>
            <w:r>
              <w:rPr>
                <w:rFonts w:ascii="Arial" w:cs="Arial" w:eastAsia="Arial" w:hAnsi="Arial"/>
                <w:sz w:val="17"/>
                <w:szCs w:val="17"/>
                <w:color w:val="0000FF"/>
              </w:rPr>
              <w:t>X0</w:t>
            </w:r>
          </w:p>
        </w:tc>
        <w:tc>
          <w:tcPr>
            <w:tcW w:w="1660" w:type="dxa"/>
            <w:vAlign w:val="bottom"/>
          </w:tcPr>
          <w:p>
            <w:pPr>
              <w:ind w:left="440"/>
              <w:spacing w:after="0"/>
              <w:rPr>
                <w:sz w:val="20"/>
                <w:szCs w:val="20"/>
                <w:color w:val="auto"/>
              </w:rPr>
            </w:pPr>
            <w:r>
              <w:rPr>
                <w:rFonts w:ascii="Arial" w:cs="Arial" w:eastAsia="Arial" w:hAnsi="Arial"/>
                <w:sz w:val="17"/>
                <w:szCs w:val="17"/>
                <w:color w:val="0000FF"/>
              </w:rPr>
              <w:t>EC4M 8AP</w:t>
            </w:r>
          </w:p>
        </w:tc>
      </w:tr>
      <w:tr>
        <w:trPr>
          <w:trHeight w:val="154"/>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60" w:type="dxa"/>
            <w:vAlign w:val="bottom"/>
            <w:tcBorders>
              <w:bottom w:val="single" w:sz="8" w:color="9A9A9A"/>
            </w:tcBorders>
          </w:tcPr>
          <w:p>
            <w:pPr>
              <w:spacing w:after="0"/>
              <w:rPr>
                <w:sz w:val="13"/>
                <w:szCs w:val="13"/>
                <w:color w:val="auto"/>
              </w:rPr>
            </w:pPr>
          </w:p>
        </w:tc>
      </w:tr>
      <w:tr>
        <w:trPr>
          <w:trHeight w:val="305"/>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120" w:type="dxa"/>
            <w:vAlign w:val="bottom"/>
          </w:tcPr>
          <w:p>
            <w:pPr>
              <w:ind w:left="280"/>
              <w:spacing w:after="0"/>
              <w:rPr>
                <w:sz w:val="20"/>
                <w:szCs w:val="20"/>
                <w:color w:val="auto"/>
              </w:rPr>
            </w:pPr>
            <w:r>
              <w:rPr>
                <w:rFonts w:ascii="Arial" w:cs="Arial" w:eastAsia="Arial" w:hAnsi="Arial"/>
                <w:sz w:val="13"/>
                <w:szCs w:val="13"/>
                <w:color w:val="auto"/>
              </w:rPr>
              <w:t>(State)</w:t>
            </w:r>
          </w:p>
        </w:tc>
        <w:tc>
          <w:tcPr>
            <w:tcW w:w="166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8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4000"/>
        <w:spacing w:after="0"/>
        <w:rPr>
          <w:sz w:val="20"/>
          <w:szCs w:val="20"/>
          <w:color w:val="auto"/>
        </w:rPr>
      </w:pPr>
      <w:r>
        <w:rPr>
          <w:rFonts w:ascii="Arial" w:cs="Arial" w:eastAsia="Arial" w:hAnsi="Arial"/>
          <w:sz w:val="13"/>
          <w:szCs w:val="13"/>
          <w:color w:val="auto"/>
        </w:rPr>
        <w:t>Line)</w:t>
      </w:r>
    </w:p>
    <w:p>
      <w:pPr>
        <w:ind w:left="4200"/>
        <w:spacing w:after="0" w:line="231"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10" w:lineRule="exact"/>
        <w:rPr>
          <w:sz w:val="24"/>
          <w:szCs w:val="24"/>
          <w:color w:val="auto"/>
        </w:rPr>
      </w:pPr>
    </w:p>
    <w:p>
      <w:pPr>
        <w:sectPr>
          <w:pgSz w:w="11900" w:h="16887" w:orient="portrait"/>
          <w:cols w:equalWidth="0" w:num="2">
            <w:col w:w="3900" w:space="160"/>
            <w:col w:w="7460"/>
          </w:cols>
          <w:pgMar w:left="240" w:top="224"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5"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20" w:type="dxa"/>
            <w:vAlign w:val="bottom"/>
            <w:gridSpan w:val="2"/>
          </w:tcPr>
          <w:p>
            <w:pPr>
              <w:ind w:left="860"/>
              <w:spacing w:after="0"/>
              <w:rPr>
                <w:sz w:val="20"/>
                <w:szCs w:val="20"/>
                <w:color w:val="auto"/>
              </w:rPr>
            </w:pPr>
            <w:r>
              <w:rPr>
                <w:rFonts w:ascii="Arial" w:cs="Arial" w:eastAsia="Arial" w:hAnsi="Arial"/>
                <w:sz w:val="12"/>
                <w:szCs w:val="12"/>
                <w:b w:val="1"/>
                <w:bCs w:val="1"/>
                <w:color w:val="auto"/>
              </w:rPr>
              <w:t>2. Transaction</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w w:val="98"/>
              </w:rPr>
              <w:t>2A. Deemed</w:t>
            </w:r>
          </w:p>
        </w:tc>
        <w:tc>
          <w:tcPr>
            <w:tcW w:w="300" w:type="dxa"/>
            <w:vAlign w:val="bottom"/>
          </w:tcPr>
          <w:p>
            <w:pPr>
              <w:spacing w:after="0"/>
              <w:rPr>
                <w:sz w:val="13"/>
                <w:szCs w:val="13"/>
                <w:color w:val="auto"/>
              </w:rPr>
            </w:pPr>
          </w:p>
        </w:tc>
        <w:tc>
          <w:tcPr>
            <w:tcW w:w="82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1920" w:type="dxa"/>
            <w:vAlign w:val="bottom"/>
            <w:gridSpan w:val="3"/>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100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ind w:left="860"/>
              <w:spacing w:after="0" w:line="130" w:lineRule="exact"/>
              <w:rPr>
                <w:sz w:val="20"/>
                <w:szCs w:val="20"/>
                <w:color w:val="auto"/>
              </w:rPr>
            </w:pPr>
            <w:r>
              <w:rPr>
                <w:rFonts w:ascii="Arial" w:cs="Arial" w:eastAsia="Arial" w:hAnsi="Arial"/>
                <w:sz w:val="12"/>
                <w:szCs w:val="12"/>
                <w:b w:val="1"/>
                <w:bCs w:val="1"/>
                <w:color w:val="auto"/>
                <w:w w:val="99"/>
              </w:rPr>
              <w:t>Date</w:t>
            </w:r>
          </w:p>
        </w:tc>
        <w:tc>
          <w:tcPr>
            <w:tcW w:w="780" w:type="dxa"/>
            <w:vAlign w:val="bottom"/>
          </w:tcPr>
          <w:p>
            <w:pPr>
              <w:spacing w:after="0"/>
              <w:rPr>
                <w:sz w:val="11"/>
                <w:szCs w:val="11"/>
                <w:color w:val="auto"/>
              </w:rPr>
            </w:pPr>
          </w:p>
        </w:tc>
        <w:tc>
          <w:tcPr>
            <w:tcW w:w="104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1"/>
                <w:szCs w:val="11"/>
                <w:color w:val="auto"/>
              </w:rPr>
            </w:pPr>
          </w:p>
        </w:tc>
        <w:tc>
          <w:tcPr>
            <w:tcW w:w="76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Transaction</w:t>
            </w:r>
          </w:p>
        </w:tc>
        <w:tc>
          <w:tcPr>
            <w:tcW w:w="1920" w:type="dxa"/>
            <w:vAlign w:val="bottom"/>
            <w:gridSpan w:val="3"/>
          </w:tcPr>
          <w:p>
            <w:pPr>
              <w:ind w:left="100"/>
              <w:spacing w:after="0" w:line="130"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66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10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920" w:type="dxa"/>
            <w:vAlign w:val="bottom"/>
            <w:gridSpan w:val="2"/>
          </w:tcPr>
          <w:p>
            <w:pPr>
              <w:ind w:left="860"/>
              <w:spacing w:after="0" w:line="133" w:lineRule="exact"/>
              <w:rPr>
                <w:sz w:val="20"/>
                <w:szCs w:val="20"/>
                <w:color w:val="auto"/>
              </w:rPr>
            </w:pPr>
            <w:r>
              <w:rPr>
                <w:rFonts w:ascii="Arial" w:cs="Arial" w:eastAsia="Arial" w:hAnsi="Arial"/>
                <w:sz w:val="12"/>
                <w:szCs w:val="12"/>
                <w:b w:val="1"/>
                <w:bCs w:val="1"/>
                <w:color w:val="auto"/>
              </w:rPr>
              <w:t>(Month/Day/Year)</w:t>
            </w:r>
          </w:p>
        </w:tc>
        <w:tc>
          <w:tcPr>
            <w:tcW w:w="5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if any</w:t>
            </w: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10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82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10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00" w:type="dxa"/>
            <w:vAlign w:val="bottom"/>
          </w:tcPr>
          <w:p>
            <w:pPr>
              <w:spacing w:after="0"/>
              <w:rPr>
                <w:sz w:val="6"/>
                <w:szCs w:val="6"/>
                <w:color w:val="auto"/>
              </w:rPr>
            </w:pPr>
          </w:p>
        </w:tc>
        <w:tc>
          <w:tcPr>
            <w:tcW w:w="2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0" w:type="dxa"/>
            <w:vAlign w:val="bottom"/>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80" w:type="dxa"/>
            <w:vAlign w:val="bottom"/>
          </w:tcPr>
          <w:p>
            <w:pPr>
              <w:spacing w:after="0"/>
              <w:rPr>
                <w:sz w:val="6"/>
                <w:szCs w:val="6"/>
                <w:color w:val="auto"/>
              </w:rPr>
            </w:pPr>
          </w:p>
        </w:tc>
        <w:tc>
          <w:tcPr>
            <w:tcW w:w="84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8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20"/>
              <w:spacing w:after="0" w:line="133" w:lineRule="exact"/>
              <w:rPr>
                <w:sz w:val="20"/>
                <w:szCs w:val="20"/>
                <w:color w:val="auto"/>
              </w:rPr>
            </w:pPr>
            <w:r>
              <w:rPr>
                <w:rFonts w:ascii="Arial" w:cs="Arial" w:eastAsia="Arial" w:hAnsi="Arial"/>
                <w:sz w:val="12"/>
                <w:szCs w:val="12"/>
                <w:b w:val="1"/>
                <w:bCs w:val="1"/>
                <w:color w:val="auto"/>
              </w:rPr>
              <w:t>(A) or</w:t>
            </w:r>
          </w:p>
        </w:tc>
        <w:tc>
          <w:tcPr>
            <w:tcW w:w="5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40" w:type="dxa"/>
            <w:vAlign w:val="bottom"/>
          </w:tcPr>
          <w:p>
            <w:pPr>
              <w:spacing w:after="0"/>
              <w:rPr>
                <w:sz w:val="7"/>
                <w:szCs w:val="7"/>
                <w:color w:val="auto"/>
              </w:rPr>
            </w:pPr>
          </w:p>
        </w:tc>
        <w:tc>
          <w:tcPr>
            <w:tcW w:w="7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30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66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(D)</w:t>
            </w:r>
          </w:p>
        </w:tc>
        <w:tc>
          <w:tcPr>
            <w:tcW w:w="54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00" w:type="dxa"/>
            <w:vAlign w:val="bottom"/>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60" w:type="dxa"/>
            <w:vAlign w:val="bottom"/>
          </w:tcPr>
          <w:p>
            <w:pPr>
              <w:spacing w:after="0"/>
              <w:rPr>
                <w:sz w:val="5"/>
                <w:szCs w:val="5"/>
                <w:color w:val="auto"/>
              </w:rPr>
            </w:pPr>
          </w:p>
        </w:tc>
        <w:tc>
          <w:tcPr>
            <w:tcW w:w="7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92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3"/>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4"/>
        </w:trPr>
        <w:tc>
          <w:tcPr>
            <w:tcW w:w="20" w:type="dxa"/>
            <w:vAlign w:val="bottom"/>
          </w:tcPr>
          <w:p>
            <w:pPr>
              <w:spacing w:after="0"/>
              <w:rPr>
                <w:sz w:val="22"/>
                <w:szCs w:val="22"/>
                <w:color w:val="auto"/>
              </w:rPr>
            </w:pPr>
          </w:p>
        </w:tc>
        <w:tc>
          <w:tcPr>
            <w:tcW w:w="1500" w:type="dxa"/>
            <w:vAlign w:val="bottom"/>
            <w:gridSpan w:val="2"/>
          </w:tcPr>
          <w:p>
            <w:pPr>
              <w:ind w:left="60"/>
              <w:spacing w:after="0"/>
              <w:rPr>
                <w:sz w:val="20"/>
                <w:szCs w:val="20"/>
                <w:color w:val="auto"/>
              </w:rPr>
            </w:pPr>
            <w:r>
              <w:rPr>
                <w:rFonts w:ascii="Arial" w:cs="Arial" w:eastAsia="Arial" w:hAnsi="Arial"/>
                <w:sz w:val="17"/>
                <w:szCs w:val="17"/>
                <w:color w:val="0000FF"/>
              </w:rPr>
              <w:t>Ordinary Shares</w:t>
            </w:r>
          </w:p>
        </w:tc>
        <w:tc>
          <w:tcPr>
            <w:tcW w:w="1100" w:type="dxa"/>
            <w:vAlign w:val="bottom"/>
          </w:tcPr>
          <w:p>
            <w:pPr>
              <w:spacing w:after="0"/>
              <w:rPr>
                <w:sz w:val="22"/>
                <w:szCs w:val="22"/>
                <w:color w:val="auto"/>
              </w:rPr>
            </w:pPr>
          </w:p>
        </w:tc>
        <w:tc>
          <w:tcPr>
            <w:tcW w:w="1920" w:type="dxa"/>
            <w:vAlign w:val="bottom"/>
            <w:gridSpan w:val="2"/>
          </w:tcPr>
          <w:p>
            <w:pPr>
              <w:ind w:left="940"/>
              <w:spacing w:after="0"/>
              <w:rPr>
                <w:sz w:val="20"/>
                <w:szCs w:val="20"/>
                <w:color w:val="auto"/>
              </w:rPr>
            </w:pPr>
            <w:r>
              <w:rPr>
                <w:rFonts w:ascii="Arial" w:cs="Arial" w:eastAsia="Arial" w:hAnsi="Arial"/>
                <w:sz w:val="17"/>
                <w:szCs w:val="17"/>
                <w:color w:val="0000FF"/>
              </w:rPr>
              <w:t>01/17/2017</w:t>
            </w:r>
          </w:p>
        </w:tc>
        <w:tc>
          <w:tcPr>
            <w:tcW w:w="5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jc w:val="right"/>
              <w:ind w:right="439"/>
              <w:spacing w:after="0"/>
              <w:rPr>
                <w:sz w:val="20"/>
                <w:szCs w:val="20"/>
                <w:color w:val="auto"/>
              </w:rPr>
            </w:pPr>
            <w:r>
              <w:rPr>
                <w:rFonts w:ascii="Arial" w:cs="Arial" w:eastAsia="Arial" w:hAnsi="Arial"/>
                <w:sz w:val="13"/>
                <w:szCs w:val="13"/>
                <w:color w:val="0000FF"/>
              </w:rPr>
              <w:t>A</w:t>
            </w:r>
          </w:p>
        </w:tc>
        <w:tc>
          <w:tcPr>
            <w:tcW w:w="720" w:type="dxa"/>
            <w:vAlign w:val="bottom"/>
          </w:tcPr>
          <w:p>
            <w:pPr>
              <w:ind w:left="220"/>
              <w:spacing w:after="0"/>
              <w:rPr>
                <w:sz w:val="20"/>
                <w:szCs w:val="20"/>
                <w:color w:val="auto"/>
              </w:rPr>
            </w:pPr>
            <w:r>
              <w:rPr>
                <w:rFonts w:ascii="Arial" w:cs="Arial" w:eastAsia="Arial" w:hAnsi="Arial"/>
                <w:sz w:val="17"/>
                <w:szCs w:val="17"/>
                <w:color w:val="0000FF"/>
                <w:w w:val="92"/>
              </w:rPr>
              <w:t>82,742</w:t>
            </w:r>
          </w:p>
        </w:tc>
        <w:tc>
          <w:tcPr>
            <w:tcW w:w="660" w:type="dxa"/>
            <w:vAlign w:val="bottom"/>
          </w:tcPr>
          <w:p>
            <w:pPr>
              <w:ind w:left="360"/>
              <w:spacing w:after="0"/>
              <w:rPr>
                <w:sz w:val="20"/>
                <w:szCs w:val="20"/>
                <w:color w:val="auto"/>
              </w:rPr>
            </w:pPr>
            <w:r>
              <w:rPr>
                <w:rFonts w:ascii="Arial" w:cs="Arial" w:eastAsia="Arial" w:hAnsi="Arial"/>
                <w:sz w:val="17"/>
                <w:szCs w:val="17"/>
                <w:color w:val="0000FF"/>
              </w:rPr>
              <w:t>A</w:t>
            </w:r>
          </w:p>
        </w:tc>
        <w:tc>
          <w:tcPr>
            <w:tcW w:w="540" w:type="dxa"/>
            <w:vAlign w:val="bottom"/>
          </w:tcPr>
          <w:p>
            <w:pPr>
              <w:ind w:left="280"/>
              <w:spacing w:after="0"/>
              <w:rPr>
                <w:sz w:val="20"/>
                <w:szCs w:val="20"/>
                <w:color w:val="auto"/>
              </w:rPr>
            </w:pPr>
            <w:r>
              <w:rPr>
                <w:rFonts w:ascii="Arial" w:cs="Arial" w:eastAsia="Arial" w:hAnsi="Arial"/>
                <w:sz w:val="11"/>
                <w:szCs w:val="11"/>
                <w:color w:val="008000"/>
              </w:rPr>
              <w:t>(1)</w:t>
            </w:r>
          </w:p>
        </w:tc>
        <w:tc>
          <w:tcPr>
            <w:tcW w:w="1360" w:type="dxa"/>
            <w:vAlign w:val="bottom"/>
            <w:gridSpan w:val="3"/>
          </w:tcPr>
          <w:p>
            <w:pPr>
              <w:jc w:val="right"/>
              <w:ind w:right="358"/>
              <w:spacing w:after="0"/>
              <w:rPr>
                <w:sz w:val="20"/>
                <w:szCs w:val="20"/>
                <w:color w:val="auto"/>
              </w:rPr>
            </w:pPr>
            <w:r>
              <w:rPr>
                <w:rFonts w:ascii="Arial" w:cs="Arial" w:eastAsia="Arial" w:hAnsi="Arial"/>
                <w:sz w:val="17"/>
                <w:szCs w:val="17"/>
                <w:color w:val="0000FF"/>
              </w:rPr>
              <w:t>82,742</w:t>
            </w:r>
          </w:p>
        </w:tc>
        <w:tc>
          <w:tcPr>
            <w:tcW w:w="320" w:type="dxa"/>
            <w:vAlign w:val="bottom"/>
          </w:tcPr>
          <w:p>
            <w:pPr>
              <w:spacing w:after="0"/>
              <w:rPr>
                <w:sz w:val="22"/>
                <w:szCs w:val="22"/>
                <w:color w:val="auto"/>
              </w:rPr>
            </w:pPr>
          </w:p>
        </w:tc>
        <w:tc>
          <w:tcPr>
            <w:tcW w:w="680" w:type="dxa"/>
            <w:vAlign w:val="bottom"/>
          </w:tcPr>
          <w:p>
            <w:pPr>
              <w:ind w:left="60"/>
              <w:spacing w:after="0"/>
              <w:rPr>
                <w:sz w:val="20"/>
                <w:szCs w:val="20"/>
                <w:color w:val="auto"/>
              </w:rPr>
            </w:pPr>
            <w:r>
              <w:rPr>
                <w:rFonts w:ascii="Arial" w:cs="Arial" w:eastAsia="Arial" w:hAnsi="Arial"/>
                <w:sz w:val="17"/>
                <w:szCs w:val="17"/>
                <w:color w:val="0000FF"/>
              </w:rPr>
              <w:t>D</w:t>
            </w:r>
          </w:p>
        </w:tc>
        <w:tc>
          <w:tcPr>
            <w:tcW w:w="7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1100" w:type="dxa"/>
            <w:vAlign w:val="bottom"/>
            <w:tcBorders>
              <w:bottom w:val="single" w:sz="8" w:color="2C2C2C"/>
            </w:tcBorders>
          </w:tcPr>
          <w:p>
            <w:pPr>
              <w:spacing w:after="0"/>
              <w:rPr>
                <w:sz w:val="8"/>
                <w:szCs w:val="8"/>
                <w:color w:val="auto"/>
              </w:rPr>
            </w:pPr>
          </w:p>
        </w:tc>
        <w:tc>
          <w:tcPr>
            <w:tcW w:w="3020" w:type="dxa"/>
            <w:vAlign w:val="bottom"/>
            <w:tcBorders>
              <w:bottom w:val="single" w:sz="8" w:color="2C2C2C"/>
            </w:tcBorders>
            <w:gridSpan w:val="6"/>
          </w:tcPr>
          <w:p>
            <w:pPr>
              <w:spacing w:after="0"/>
              <w:rPr>
                <w:sz w:val="8"/>
                <w:szCs w:val="8"/>
                <w:color w:val="auto"/>
              </w:rPr>
            </w:pPr>
          </w:p>
        </w:tc>
        <w:tc>
          <w:tcPr>
            <w:tcW w:w="2800" w:type="dxa"/>
            <w:vAlign w:val="bottom"/>
            <w:tcBorders>
              <w:bottom w:val="single" w:sz="8" w:color="2C2C2C"/>
            </w:tcBorders>
            <w:gridSpan w:val="5"/>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1100" w:type="dxa"/>
            <w:vAlign w:val="bottom"/>
            <w:tcBorders>
              <w:top w:val="single" w:sz="8" w:color="2C2C2C"/>
            </w:tcBorders>
          </w:tcPr>
          <w:p>
            <w:pPr>
              <w:spacing w:after="0"/>
              <w:rPr>
                <w:sz w:val="19"/>
                <w:szCs w:val="19"/>
                <w:color w:val="auto"/>
              </w:rPr>
            </w:pPr>
          </w:p>
        </w:tc>
        <w:tc>
          <w:tcPr>
            <w:tcW w:w="6480" w:type="dxa"/>
            <w:vAlign w:val="bottom"/>
            <w:tcBorders>
              <w:top w:val="single" w:sz="8" w:color="2C2C2C"/>
            </w:tcBorders>
            <w:gridSpan w:val="12"/>
          </w:tcPr>
          <w:p>
            <w:pPr>
              <w:jc w:val="right"/>
              <w:ind w:right="1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9"/>
                <w:szCs w:val="19"/>
                <w:color w:val="auto"/>
              </w:rPr>
            </w:pPr>
          </w:p>
        </w:tc>
        <w:tc>
          <w:tcPr>
            <w:tcW w:w="32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5700" w:type="dxa"/>
            <w:vAlign w:val="bottom"/>
            <w:gridSpan w:val="10"/>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3"/>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040" w:type="dxa"/>
            <w:vAlign w:val="bottom"/>
            <w:gridSpan w:val="3"/>
          </w:tcPr>
          <w:p>
            <w:pPr>
              <w:ind w:left="120"/>
              <w:spacing w:after="0"/>
              <w:rPr>
                <w:sz w:val="20"/>
                <w:szCs w:val="20"/>
                <w:color w:val="auto"/>
              </w:rPr>
            </w:pPr>
            <w:r>
              <w:rPr>
                <w:rFonts w:ascii="Arial" w:cs="Arial" w:eastAsia="Arial" w:hAnsi="Arial"/>
                <w:sz w:val="12"/>
                <w:szCs w:val="12"/>
                <w:b w:val="1"/>
                <w:bCs w:val="1"/>
                <w:color w:val="auto"/>
              </w:rPr>
              <w:t>5. Number of</w:t>
            </w:r>
          </w:p>
        </w:tc>
        <w:tc>
          <w:tcPr>
            <w:tcW w:w="154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540" w:type="dxa"/>
            <w:vAlign w:val="bottom"/>
          </w:tcPr>
          <w:p>
            <w:pPr>
              <w:spacing w:after="0"/>
              <w:rPr>
                <w:sz w:val="14"/>
                <w:szCs w:val="14"/>
                <w:color w:val="auto"/>
              </w:rPr>
            </w:pPr>
          </w:p>
        </w:tc>
        <w:tc>
          <w:tcPr>
            <w:tcW w:w="780" w:type="dxa"/>
            <w:vAlign w:val="bottom"/>
            <w:gridSpan w:val="2"/>
          </w:tcPr>
          <w:p>
            <w:pPr>
              <w:jc w:val="center"/>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9"/>
              </w:rPr>
              <w:t>Amount of</w:t>
            </w:r>
          </w:p>
        </w:tc>
        <w:tc>
          <w:tcPr>
            <w:tcW w:w="540" w:type="dxa"/>
            <w:vAlign w:val="bottom"/>
          </w:tcPr>
          <w:p>
            <w:pPr>
              <w:spacing w:after="0"/>
              <w:rPr>
                <w:sz w:val="11"/>
                <w:szCs w:val="11"/>
                <w:color w:val="auto"/>
              </w:rPr>
            </w:pPr>
          </w:p>
        </w:tc>
        <w:tc>
          <w:tcPr>
            <w:tcW w:w="780" w:type="dxa"/>
            <w:vAlign w:val="bottom"/>
            <w:gridSpan w:val="2"/>
          </w:tcPr>
          <w:p>
            <w:pPr>
              <w:jc w:val="center"/>
              <w:spacing w:after="0" w:line="133" w:lineRule="exact"/>
              <w:rPr>
                <w:sz w:val="20"/>
                <w:szCs w:val="20"/>
                <w:color w:val="auto"/>
              </w:rPr>
            </w:pPr>
            <w:r>
              <w:rPr>
                <w:rFonts w:ascii="Arial" w:cs="Arial" w:eastAsia="Arial" w:hAnsi="Arial"/>
                <w:sz w:val="12"/>
                <w:szCs w:val="12"/>
                <w:b w:val="1"/>
                <w:bCs w:val="1"/>
                <w:color w:val="auto"/>
                <w:w w:val="97"/>
              </w:rPr>
              <w:t>Derivative</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derivative</w:t>
            </w:r>
          </w:p>
        </w:tc>
        <w:tc>
          <w:tcPr>
            <w:tcW w:w="320" w:type="dxa"/>
            <w:vAlign w:val="bottom"/>
          </w:tcPr>
          <w:p>
            <w:pPr>
              <w:spacing w:after="0"/>
              <w:rPr>
                <w:sz w:val="11"/>
                <w:szCs w:val="11"/>
                <w:color w:val="auto"/>
              </w:rPr>
            </w:pPr>
          </w:p>
        </w:tc>
        <w:tc>
          <w:tcPr>
            <w:tcW w:w="152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jc w:val="center"/>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154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80" w:type="dxa"/>
            <w:vAlign w:val="bottom"/>
            <w:gridSpan w:val="2"/>
          </w:tcPr>
          <w:p>
            <w:pPr>
              <w:jc w:val="right"/>
              <w:ind w:right="180"/>
              <w:spacing w:after="0" w:line="133"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4"/>
              </w:rPr>
              <w:t>Securities</w:t>
            </w:r>
          </w:p>
        </w:tc>
        <w:tc>
          <w:tcPr>
            <w:tcW w:w="3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10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ind w:left="40"/>
              <w:spacing w:after="0" w:line="133"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780" w:type="dxa"/>
            <w:vAlign w:val="bottom"/>
            <w:gridSpan w:val="2"/>
          </w:tcPr>
          <w:p>
            <w:pPr>
              <w:jc w:val="right"/>
              <w:ind w:right="180"/>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gridSpan w:val="3"/>
          </w:tcPr>
          <w:p>
            <w:pPr>
              <w:ind w:left="120"/>
              <w:spacing w:after="0" w:line="133" w:lineRule="exact"/>
              <w:rPr>
                <w:sz w:val="20"/>
                <w:szCs w:val="20"/>
                <w:color w:val="auto"/>
              </w:rPr>
            </w:pPr>
            <w:r>
              <w:rPr>
                <w:rFonts w:ascii="Arial" w:cs="Arial" w:eastAsia="Arial" w:hAnsi="Arial"/>
                <w:sz w:val="12"/>
                <w:szCs w:val="12"/>
                <w:b w:val="1"/>
                <w:bCs w:val="1"/>
                <w:color w:val="auto"/>
              </w:rPr>
              <w:t>of (D) (Instr. 3,</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20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96"/>
              </w:rPr>
              <w:t>Following</w:t>
            </w:r>
          </w:p>
        </w:tc>
        <w:tc>
          <w:tcPr>
            <w:tcW w:w="320" w:type="dxa"/>
            <w:vAlign w:val="bottom"/>
          </w:tcPr>
          <w:p>
            <w:pPr>
              <w:spacing w:after="0"/>
              <w:rPr>
                <w:sz w:val="11"/>
                <w:szCs w:val="11"/>
                <w:color w:val="auto"/>
              </w:rPr>
            </w:pPr>
          </w:p>
        </w:tc>
        <w:tc>
          <w:tcPr>
            <w:tcW w:w="68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gridSpan w:val="2"/>
          </w:tcPr>
          <w:p>
            <w:pPr>
              <w:ind w:left="120"/>
              <w:spacing w:after="0" w:line="133" w:lineRule="exact"/>
              <w:rPr>
                <w:sz w:val="20"/>
                <w:szCs w:val="20"/>
                <w:color w:val="auto"/>
              </w:rPr>
            </w:pPr>
            <w:r>
              <w:rPr>
                <w:rFonts w:ascii="Arial" w:cs="Arial" w:eastAsia="Arial" w:hAnsi="Arial"/>
                <w:sz w:val="12"/>
                <w:szCs w:val="12"/>
                <w:b w:val="1"/>
                <w:bCs w:val="1"/>
                <w:color w:val="auto"/>
              </w:rPr>
              <w:t>4 and 5)</w:t>
            </w: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2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120"/>
              <w:spacing w:after="0"/>
              <w:rPr>
                <w:sz w:val="20"/>
                <w:szCs w:val="20"/>
                <w:color w:val="auto"/>
              </w:rPr>
            </w:pPr>
            <w:r>
              <w:rPr>
                <w:rFonts w:ascii="Arial" w:cs="Arial" w:eastAsia="Arial" w:hAnsi="Arial"/>
                <w:sz w:val="12"/>
                <w:szCs w:val="12"/>
                <w:b w:val="1"/>
                <w:bCs w:val="1"/>
                <w:color w:val="auto"/>
              </w:rPr>
              <w:t>(A)</w:t>
            </w:r>
          </w:p>
        </w:tc>
        <w:tc>
          <w:tcPr>
            <w:tcW w:w="240" w:type="dxa"/>
            <w:vAlign w:val="bottom"/>
          </w:tcPr>
          <w:p>
            <w:pPr>
              <w:spacing w:after="0"/>
              <w:rPr>
                <w:sz w:val="13"/>
                <w:szCs w:val="13"/>
                <w:color w:val="auto"/>
              </w:rPr>
            </w:pPr>
          </w:p>
        </w:tc>
        <w:tc>
          <w:tcPr>
            <w:tcW w:w="300" w:type="dxa"/>
            <w:vAlign w:val="bottom"/>
          </w:tcPr>
          <w:p>
            <w:pPr>
              <w:ind w:left="20"/>
              <w:spacing w:after="0"/>
              <w:rPr>
                <w:sz w:val="20"/>
                <w:szCs w:val="20"/>
                <w:color w:val="auto"/>
              </w:rPr>
            </w:pPr>
            <w:r>
              <w:rPr>
                <w:rFonts w:ascii="Arial" w:cs="Arial" w:eastAsia="Arial" w:hAnsi="Arial"/>
                <w:sz w:val="12"/>
                <w:szCs w:val="12"/>
                <w:b w:val="1"/>
                <w:bCs w:val="1"/>
                <w:color w:val="auto"/>
              </w:rPr>
              <w:t>(D)</w:t>
            </w:r>
          </w:p>
        </w:tc>
        <w:tc>
          <w:tcPr>
            <w:tcW w:w="8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(3)(4)</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500" w:type="dxa"/>
            <w:vAlign w:val="bottom"/>
            <w:vMerge w:val="restart"/>
          </w:tcPr>
          <w:p>
            <w:pPr>
              <w:ind w:left="140"/>
              <w:spacing w:after="0"/>
              <w:rPr>
                <w:sz w:val="20"/>
                <w:szCs w:val="20"/>
                <w:color w:val="auto"/>
              </w:rPr>
            </w:pPr>
            <w:r>
              <w:rPr>
                <w:rFonts w:ascii="Arial" w:cs="Arial" w:eastAsia="Arial" w:hAnsi="Arial"/>
                <w:sz w:val="13"/>
                <w:szCs w:val="13"/>
                <w:color w:val="0000FF"/>
                <w:w w:val="85"/>
              </w:rPr>
              <w:t>32,096</w:t>
            </w:r>
          </w:p>
        </w:tc>
        <w:tc>
          <w:tcPr>
            <w:tcW w:w="240" w:type="dxa"/>
            <w:vAlign w:val="bottom"/>
            <w:vMerge w:val="restart"/>
          </w:tcPr>
          <w:p>
            <w:pPr>
              <w:jc w:val="right"/>
              <w:ind w:right="65"/>
              <w:spacing w:after="0"/>
              <w:rPr>
                <w:sz w:val="20"/>
                <w:szCs w:val="20"/>
                <w:color w:val="auto"/>
              </w:rPr>
            </w:pPr>
            <w:r>
              <w:rPr>
                <w:rFonts w:ascii="Arial" w:cs="Arial" w:eastAsia="Arial" w:hAnsi="Arial"/>
                <w:sz w:val="11"/>
                <w:szCs w:val="11"/>
                <w:color w:val="008000"/>
                <w:w w:val="74"/>
              </w:rPr>
              <w:t>(3)</w:t>
            </w:r>
          </w:p>
        </w:tc>
        <w:tc>
          <w:tcPr>
            <w:tcW w:w="300" w:type="dxa"/>
            <w:vAlign w:val="bottom"/>
          </w:tcPr>
          <w:p>
            <w:pPr>
              <w:spacing w:after="0"/>
              <w:rPr>
                <w:sz w:val="12"/>
                <w:szCs w:val="12"/>
                <w:color w:val="auto"/>
              </w:rPr>
            </w:pPr>
          </w:p>
        </w:tc>
        <w:tc>
          <w:tcPr>
            <w:tcW w:w="820" w:type="dxa"/>
            <w:vAlign w:val="bottom"/>
            <w:gridSpan w:val="2"/>
            <w:vMerge w:val="restart"/>
          </w:tcPr>
          <w:p>
            <w:pPr>
              <w:jc w:val="right"/>
              <w:ind w:right="319"/>
              <w:spacing w:after="0"/>
              <w:rPr>
                <w:sz w:val="20"/>
                <w:szCs w:val="20"/>
                <w:color w:val="auto"/>
              </w:rPr>
            </w:pPr>
            <w:r>
              <w:rPr>
                <w:rFonts w:ascii="Arial" w:cs="Arial" w:eastAsia="Arial" w:hAnsi="Arial"/>
                <w:sz w:val="11"/>
                <w:szCs w:val="11"/>
                <w:color w:val="008000"/>
              </w:rPr>
              <w:t>(4)</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06/17/2018</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32,096</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900" w:type="dxa"/>
            <w:vAlign w:val="bottom"/>
            <w:gridSpan w:val="2"/>
            <w:vMerge w:val="restart"/>
          </w:tcPr>
          <w:p>
            <w:pPr>
              <w:ind w:left="240"/>
              <w:spacing w:after="0"/>
              <w:rPr>
                <w:sz w:val="20"/>
                <w:szCs w:val="20"/>
                <w:color w:val="auto"/>
              </w:rPr>
            </w:pPr>
            <w:r>
              <w:rPr>
                <w:rFonts w:ascii="Arial" w:cs="Arial" w:eastAsia="Arial" w:hAnsi="Arial"/>
                <w:sz w:val="13"/>
                <w:szCs w:val="13"/>
                <w:color w:val="0000FF"/>
              </w:rPr>
              <w:t>32,096</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500" w:type="dxa"/>
            <w:vAlign w:val="bottom"/>
            <w:vMerge w:val="continue"/>
          </w:tcPr>
          <w:p>
            <w:pPr>
              <w:spacing w:after="0"/>
              <w:rPr>
                <w:sz w:val="5"/>
                <w:szCs w:val="5"/>
                <w:color w:val="auto"/>
              </w:rPr>
            </w:pPr>
          </w:p>
        </w:tc>
        <w:tc>
          <w:tcPr>
            <w:tcW w:w="24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(3)(5)</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500" w:type="dxa"/>
            <w:vAlign w:val="bottom"/>
            <w:vMerge w:val="restart"/>
          </w:tcPr>
          <w:p>
            <w:pPr>
              <w:ind w:left="140"/>
              <w:spacing w:after="0"/>
              <w:rPr>
                <w:sz w:val="20"/>
                <w:szCs w:val="20"/>
                <w:color w:val="auto"/>
              </w:rPr>
            </w:pPr>
            <w:r>
              <w:rPr>
                <w:rFonts w:ascii="Arial" w:cs="Arial" w:eastAsia="Arial" w:hAnsi="Arial"/>
                <w:sz w:val="13"/>
                <w:szCs w:val="13"/>
                <w:color w:val="0000FF"/>
                <w:w w:val="85"/>
              </w:rPr>
              <w:t>21,288</w:t>
            </w:r>
          </w:p>
        </w:tc>
        <w:tc>
          <w:tcPr>
            <w:tcW w:w="240" w:type="dxa"/>
            <w:vAlign w:val="bottom"/>
            <w:vMerge w:val="restart"/>
          </w:tcPr>
          <w:p>
            <w:pPr>
              <w:jc w:val="right"/>
              <w:ind w:right="65"/>
              <w:spacing w:after="0"/>
              <w:rPr>
                <w:sz w:val="20"/>
                <w:szCs w:val="20"/>
                <w:color w:val="auto"/>
              </w:rPr>
            </w:pPr>
            <w:r>
              <w:rPr>
                <w:rFonts w:ascii="Arial" w:cs="Arial" w:eastAsia="Arial" w:hAnsi="Arial"/>
                <w:sz w:val="11"/>
                <w:szCs w:val="11"/>
                <w:color w:val="008000"/>
                <w:w w:val="74"/>
              </w:rPr>
              <w:t>(3)</w:t>
            </w:r>
          </w:p>
        </w:tc>
        <w:tc>
          <w:tcPr>
            <w:tcW w:w="300" w:type="dxa"/>
            <w:vAlign w:val="bottom"/>
          </w:tcPr>
          <w:p>
            <w:pPr>
              <w:spacing w:after="0"/>
              <w:rPr>
                <w:sz w:val="12"/>
                <w:szCs w:val="12"/>
                <w:color w:val="auto"/>
              </w:rPr>
            </w:pPr>
          </w:p>
        </w:tc>
        <w:tc>
          <w:tcPr>
            <w:tcW w:w="820" w:type="dxa"/>
            <w:vAlign w:val="bottom"/>
            <w:gridSpan w:val="2"/>
            <w:vMerge w:val="restart"/>
          </w:tcPr>
          <w:p>
            <w:pPr>
              <w:jc w:val="right"/>
              <w:ind w:right="319"/>
              <w:spacing w:after="0"/>
              <w:rPr>
                <w:sz w:val="20"/>
                <w:szCs w:val="20"/>
                <w:color w:val="auto"/>
              </w:rPr>
            </w:pPr>
            <w:r>
              <w:rPr>
                <w:rFonts w:ascii="Arial" w:cs="Arial" w:eastAsia="Arial" w:hAnsi="Arial"/>
                <w:sz w:val="11"/>
                <w:szCs w:val="11"/>
                <w:color w:val="008000"/>
              </w:rPr>
              <w:t>(5)</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06/15/2019</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21,288</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900" w:type="dxa"/>
            <w:vAlign w:val="bottom"/>
            <w:gridSpan w:val="2"/>
            <w:vMerge w:val="restart"/>
          </w:tcPr>
          <w:p>
            <w:pPr>
              <w:ind w:left="240"/>
              <w:spacing w:after="0"/>
              <w:rPr>
                <w:sz w:val="20"/>
                <w:szCs w:val="20"/>
                <w:color w:val="auto"/>
              </w:rPr>
            </w:pPr>
            <w:r>
              <w:rPr>
                <w:rFonts w:ascii="Arial" w:cs="Arial" w:eastAsia="Arial" w:hAnsi="Arial"/>
                <w:sz w:val="13"/>
                <w:szCs w:val="13"/>
                <w:color w:val="0000FF"/>
              </w:rPr>
              <w:t>21,288</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500" w:type="dxa"/>
            <w:vAlign w:val="bottom"/>
            <w:vMerge w:val="continue"/>
          </w:tcPr>
          <w:p>
            <w:pPr>
              <w:spacing w:after="0"/>
              <w:rPr>
                <w:sz w:val="5"/>
                <w:szCs w:val="5"/>
                <w:color w:val="auto"/>
              </w:rPr>
            </w:pPr>
          </w:p>
        </w:tc>
        <w:tc>
          <w:tcPr>
            <w:tcW w:w="24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(3)(6)</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500" w:type="dxa"/>
            <w:vAlign w:val="bottom"/>
            <w:vMerge w:val="restart"/>
          </w:tcPr>
          <w:p>
            <w:pPr>
              <w:ind w:left="140"/>
              <w:spacing w:after="0"/>
              <w:rPr>
                <w:sz w:val="20"/>
                <w:szCs w:val="20"/>
                <w:color w:val="auto"/>
              </w:rPr>
            </w:pPr>
            <w:r>
              <w:rPr>
                <w:rFonts w:ascii="Arial" w:cs="Arial" w:eastAsia="Arial" w:hAnsi="Arial"/>
                <w:sz w:val="13"/>
                <w:szCs w:val="13"/>
                <w:color w:val="0000FF"/>
                <w:w w:val="85"/>
              </w:rPr>
              <w:t>24,000</w:t>
            </w:r>
          </w:p>
        </w:tc>
        <w:tc>
          <w:tcPr>
            <w:tcW w:w="240" w:type="dxa"/>
            <w:vAlign w:val="bottom"/>
            <w:vMerge w:val="restart"/>
          </w:tcPr>
          <w:p>
            <w:pPr>
              <w:jc w:val="right"/>
              <w:ind w:right="65"/>
              <w:spacing w:after="0"/>
              <w:rPr>
                <w:sz w:val="20"/>
                <w:szCs w:val="20"/>
                <w:color w:val="auto"/>
              </w:rPr>
            </w:pPr>
            <w:r>
              <w:rPr>
                <w:rFonts w:ascii="Arial" w:cs="Arial" w:eastAsia="Arial" w:hAnsi="Arial"/>
                <w:sz w:val="11"/>
                <w:szCs w:val="11"/>
                <w:color w:val="008000"/>
                <w:w w:val="74"/>
              </w:rPr>
              <w:t>(3)</w:t>
            </w:r>
          </w:p>
        </w:tc>
        <w:tc>
          <w:tcPr>
            <w:tcW w:w="300" w:type="dxa"/>
            <w:vAlign w:val="bottom"/>
          </w:tcPr>
          <w:p>
            <w:pPr>
              <w:spacing w:after="0"/>
              <w:rPr>
                <w:sz w:val="12"/>
                <w:szCs w:val="12"/>
                <w:color w:val="auto"/>
              </w:rPr>
            </w:pPr>
          </w:p>
        </w:tc>
        <w:tc>
          <w:tcPr>
            <w:tcW w:w="820" w:type="dxa"/>
            <w:vAlign w:val="bottom"/>
            <w:gridSpan w:val="2"/>
            <w:vMerge w:val="restart"/>
          </w:tcPr>
          <w:p>
            <w:pPr>
              <w:jc w:val="right"/>
              <w:ind w:right="319"/>
              <w:spacing w:after="0"/>
              <w:rPr>
                <w:sz w:val="20"/>
                <w:szCs w:val="20"/>
                <w:color w:val="auto"/>
              </w:rPr>
            </w:pPr>
            <w:r>
              <w:rPr>
                <w:rFonts w:ascii="Arial" w:cs="Arial" w:eastAsia="Arial" w:hAnsi="Arial"/>
                <w:sz w:val="11"/>
                <w:szCs w:val="11"/>
                <w:color w:val="008000"/>
              </w:rPr>
              <w:t>(6)</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06/14/2021</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24,000</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900" w:type="dxa"/>
            <w:vAlign w:val="bottom"/>
            <w:gridSpan w:val="2"/>
            <w:vMerge w:val="restart"/>
          </w:tcPr>
          <w:p>
            <w:pPr>
              <w:ind w:left="240"/>
              <w:spacing w:after="0"/>
              <w:rPr>
                <w:sz w:val="20"/>
                <w:szCs w:val="20"/>
                <w:color w:val="auto"/>
              </w:rPr>
            </w:pPr>
            <w:r>
              <w:rPr>
                <w:rFonts w:ascii="Arial" w:cs="Arial" w:eastAsia="Arial" w:hAnsi="Arial"/>
                <w:sz w:val="13"/>
                <w:szCs w:val="13"/>
                <w:color w:val="0000FF"/>
              </w:rPr>
              <w:t>24,000</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500" w:type="dxa"/>
            <w:vAlign w:val="bottom"/>
            <w:vMerge w:val="continue"/>
          </w:tcPr>
          <w:p>
            <w:pPr>
              <w:spacing w:after="0"/>
              <w:rPr>
                <w:sz w:val="5"/>
                <w:szCs w:val="5"/>
                <w:color w:val="auto"/>
              </w:rPr>
            </w:pPr>
          </w:p>
        </w:tc>
        <w:tc>
          <w:tcPr>
            <w:tcW w:w="24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(3)(7)</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500" w:type="dxa"/>
            <w:vAlign w:val="bottom"/>
            <w:vMerge w:val="restart"/>
          </w:tcPr>
          <w:p>
            <w:pPr>
              <w:ind w:left="140"/>
              <w:spacing w:after="0"/>
              <w:rPr>
                <w:sz w:val="20"/>
                <w:szCs w:val="20"/>
                <w:color w:val="auto"/>
              </w:rPr>
            </w:pPr>
            <w:r>
              <w:rPr>
                <w:rFonts w:ascii="Arial" w:cs="Arial" w:eastAsia="Arial" w:hAnsi="Arial"/>
                <w:sz w:val="13"/>
                <w:szCs w:val="13"/>
                <w:color w:val="0000FF"/>
                <w:w w:val="85"/>
              </w:rPr>
              <w:t>50,000</w:t>
            </w:r>
          </w:p>
        </w:tc>
        <w:tc>
          <w:tcPr>
            <w:tcW w:w="240" w:type="dxa"/>
            <w:vAlign w:val="bottom"/>
            <w:vMerge w:val="restart"/>
          </w:tcPr>
          <w:p>
            <w:pPr>
              <w:jc w:val="right"/>
              <w:ind w:right="65"/>
              <w:spacing w:after="0"/>
              <w:rPr>
                <w:sz w:val="20"/>
                <w:szCs w:val="20"/>
                <w:color w:val="auto"/>
              </w:rPr>
            </w:pPr>
            <w:r>
              <w:rPr>
                <w:rFonts w:ascii="Arial" w:cs="Arial" w:eastAsia="Arial" w:hAnsi="Arial"/>
                <w:sz w:val="11"/>
                <w:szCs w:val="11"/>
                <w:color w:val="008000"/>
                <w:w w:val="74"/>
              </w:rPr>
              <w:t>(3)</w:t>
            </w:r>
          </w:p>
        </w:tc>
        <w:tc>
          <w:tcPr>
            <w:tcW w:w="300" w:type="dxa"/>
            <w:vAlign w:val="bottom"/>
          </w:tcPr>
          <w:p>
            <w:pPr>
              <w:spacing w:after="0"/>
              <w:rPr>
                <w:sz w:val="12"/>
                <w:szCs w:val="12"/>
                <w:color w:val="auto"/>
              </w:rPr>
            </w:pPr>
          </w:p>
        </w:tc>
        <w:tc>
          <w:tcPr>
            <w:tcW w:w="820" w:type="dxa"/>
            <w:vAlign w:val="bottom"/>
            <w:gridSpan w:val="2"/>
            <w:vMerge w:val="restart"/>
          </w:tcPr>
          <w:p>
            <w:pPr>
              <w:jc w:val="right"/>
              <w:ind w:right="319"/>
              <w:spacing w:after="0"/>
              <w:rPr>
                <w:sz w:val="20"/>
                <w:szCs w:val="20"/>
                <w:color w:val="auto"/>
              </w:rPr>
            </w:pPr>
            <w:r>
              <w:rPr>
                <w:rFonts w:ascii="Arial" w:cs="Arial" w:eastAsia="Arial" w:hAnsi="Arial"/>
                <w:sz w:val="11"/>
                <w:szCs w:val="11"/>
                <w:color w:val="008000"/>
              </w:rPr>
              <w:t>(7)</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09/07/2023</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50,000</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900" w:type="dxa"/>
            <w:vAlign w:val="bottom"/>
            <w:gridSpan w:val="2"/>
            <w:vMerge w:val="restart"/>
          </w:tcPr>
          <w:p>
            <w:pPr>
              <w:ind w:left="240"/>
              <w:spacing w:after="0"/>
              <w:rPr>
                <w:sz w:val="20"/>
                <w:szCs w:val="20"/>
                <w:color w:val="auto"/>
              </w:rPr>
            </w:pPr>
            <w:r>
              <w:rPr>
                <w:rFonts w:ascii="Arial" w:cs="Arial" w:eastAsia="Arial" w:hAnsi="Arial"/>
                <w:sz w:val="13"/>
                <w:szCs w:val="13"/>
                <w:color w:val="0000FF"/>
              </w:rPr>
              <w:t>50,000</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500" w:type="dxa"/>
            <w:vAlign w:val="bottom"/>
            <w:vMerge w:val="continue"/>
          </w:tcPr>
          <w:p>
            <w:pPr>
              <w:spacing w:after="0"/>
              <w:rPr>
                <w:sz w:val="5"/>
                <w:szCs w:val="5"/>
                <w:color w:val="auto"/>
              </w:rPr>
            </w:pPr>
          </w:p>
        </w:tc>
        <w:tc>
          <w:tcPr>
            <w:tcW w:w="24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85"/>
        </w:trPr>
        <w:tc>
          <w:tcPr>
            <w:tcW w:w="20" w:type="dxa"/>
            <w:vAlign w:val="bottom"/>
          </w:tcPr>
          <w:p>
            <w:pPr>
              <w:spacing w:after="0"/>
              <w:rPr>
                <w:sz w:val="24"/>
                <w:szCs w:val="24"/>
                <w:color w:val="auto"/>
              </w:rPr>
            </w:pPr>
          </w:p>
        </w:tc>
        <w:tc>
          <w:tcPr>
            <w:tcW w:w="700" w:type="dxa"/>
            <w:vAlign w:val="bottom"/>
            <w:tcBorders>
              <w:bottom w:val="single" w:sz="8" w:color="2C2C2C"/>
            </w:tcBorders>
          </w:tcPr>
          <w:p>
            <w:pPr>
              <w:ind w:left="6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tc>
        <w:tc>
          <w:tcPr>
            <w:tcW w:w="8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1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4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700" w:type="dxa"/>
            <w:vAlign w:val="bottom"/>
          </w:tcPr>
          <w:p>
            <w:pPr>
              <w:ind w:left="60"/>
              <w:spacing w:after="0" w:line="141" w:lineRule="exact"/>
              <w:rPr>
                <w:sz w:val="20"/>
                <w:szCs w:val="20"/>
                <w:color w:val="auto"/>
              </w:rPr>
            </w:pPr>
            <w:r>
              <w:rPr>
                <w:rFonts w:ascii="Arial" w:cs="Arial" w:eastAsia="Arial" w:hAnsi="Arial"/>
                <w:sz w:val="13"/>
                <w:szCs w:val="13"/>
                <w:color w:val="0000FF"/>
              </w:rPr>
              <w:t>Option</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(3)(8)</w:t>
            </w:r>
          </w:p>
        </w:tc>
        <w:tc>
          <w:tcPr>
            <w:tcW w:w="1100" w:type="dxa"/>
            <w:vAlign w:val="bottom"/>
            <w:vMerge w:val="restart"/>
          </w:tcPr>
          <w:p>
            <w:pPr>
              <w:jc w:val="center"/>
              <w:spacing w:after="0"/>
              <w:rPr>
                <w:sz w:val="20"/>
                <w:szCs w:val="20"/>
                <w:color w:val="auto"/>
              </w:rPr>
            </w:pPr>
            <w:r>
              <w:rPr>
                <w:rFonts w:ascii="Arial" w:cs="Arial" w:eastAsia="Arial" w:hAnsi="Arial"/>
                <w:sz w:val="13"/>
                <w:szCs w:val="13"/>
                <w:color w:val="0000FF"/>
                <w:w w:val="95"/>
              </w:rPr>
              <w:t>01/17/2017</w:t>
            </w:r>
          </w:p>
        </w:tc>
        <w:tc>
          <w:tcPr>
            <w:tcW w:w="1140" w:type="dxa"/>
            <w:vAlign w:val="bottom"/>
          </w:tcPr>
          <w:p>
            <w:pPr>
              <w:spacing w:after="0"/>
              <w:rPr>
                <w:sz w:val="12"/>
                <w:szCs w:val="12"/>
                <w:color w:val="auto"/>
              </w:rPr>
            </w:pPr>
          </w:p>
        </w:tc>
        <w:tc>
          <w:tcPr>
            <w:tcW w:w="780" w:type="dxa"/>
            <w:vAlign w:val="bottom"/>
            <w:vMerge w:val="restart"/>
          </w:tcPr>
          <w:p>
            <w:pPr>
              <w:ind w:left="180"/>
              <w:spacing w:after="0"/>
              <w:rPr>
                <w:sz w:val="20"/>
                <w:szCs w:val="20"/>
                <w:color w:val="auto"/>
              </w:rPr>
            </w:pPr>
            <w:r>
              <w:rPr>
                <w:rFonts w:ascii="Arial" w:cs="Arial" w:eastAsia="Arial" w:hAnsi="Arial"/>
                <w:sz w:val="13"/>
                <w:szCs w:val="13"/>
                <w:color w:val="0000FF"/>
              </w:rPr>
              <w:t>A</w:t>
            </w:r>
          </w:p>
        </w:tc>
        <w:tc>
          <w:tcPr>
            <w:tcW w:w="500" w:type="dxa"/>
            <w:vAlign w:val="bottom"/>
            <w:vMerge w:val="restart"/>
          </w:tcPr>
          <w:p>
            <w:pPr>
              <w:ind w:left="140"/>
              <w:spacing w:after="0"/>
              <w:rPr>
                <w:sz w:val="20"/>
                <w:szCs w:val="20"/>
                <w:color w:val="auto"/>
              </w:rPr>
            </w:pPr>
            <w:r>
              <w:rPr>
                <w:rFonts w:ascii="Arial" w:cs="Arial" w:eastAsia="Arial" w:hAnsi="Arial"/>
                <w:sz w:val="13"/>
                <w:szCs w:val="13"/>
                <w:color w:val="0000FF"/>
                <w:w w:val="85"/>
              </w:rPr>
              <w:t>50,000</w:t>
            </w:r>
          </w:p>
        </w:tc>
        <w:tc>
          <w:tcPr>
            <w:tcW w:w="240" w:type="dxa"/>
            <w:vAlign w:val="bottom"/>
            <w:vMerge w:val="restart"/>
          </w:tcPr>
          <w:p>
            <w:pPr>
              <w:jc w:val="right"/>
              <w:ind w:right="65"/>
              <w:spacing w:after="0"/>
              <w:rPr>
                <w:sz w:val="20"/>
                <w:szCs w:val="20"/>
                <w:color w:val="auto"/>
              </w:rPr>
            </w:pPr>
            <w:r>
              <w:rPr>
                <w:rFonts w:ascii="Arial" w:cs="Arial" w:eastAsia="Arial" w:hAnsi="Arial"/>
                <w:sz w:val="11"/>
                <w:szCs w:val="11"/>
                <w:color w:val="008000"/>
                <w:w w:val="74"/>
              </w:rPr>
              <w:t>(3)</w:t>
            </w:r>
          </w:p>
        </w:tc>
        <w:tc>
          <w:tcPr>
            <w:tcW w:w="300" w:type="dxa"/>
            <w:vAlign w:val="bottom"/>
          </w:tcPr>
          <w:p>
            <w:pPr>
              <w:spacing w:after="0"/>
              <w:rPr>
                <w:sz w:val="12"/>
                <w:szCs w:val="12"/>
                <w:color w:val="auto"/>
              </w:rPr>
            </w:pPr>
          </w:p>
        </w:tc>
        <w:tc>
          <w:tcPr>
            <w:tcW w:w="820" w:type="dxa"/>
            <w:vAlign w:val="bottom"/>
            <w:gridSpan w:val="2"/>
            <w:vMerge w:val="restart"/>
          </w:tcPr>
          <w:p>
            <w:pPr>
              <w:jc w:val="right"/>
              <w:ind w:right="319"/>
              <w:spacing w:after="0"/>
              <w:rPr>
                <w:sz w:val="20"/>
                <w:szCs w:val="20"/>
                <w:color w:val="auto"/>
              </w:rPr>
            </w:pPr>
            <w:r>
              <w:rPr>
                <w:rFonts w:ascii="Arial" w:cs="Arial" w:eastAsia="Arial" w:hAnsi="Arial"/>
                <w:sz w:val="11"/>
                <w:szCs w:val="11"/>
                <w:color w:val="008000"/>
              </w:rPr>
              <w:t>(8)</w:t>
            </w:r>
          </w:p>
        </w:tc>
        <w:tc>
          <w:tcPr>
            <w:tcW w:w="720" w:type="dxa"/>
            <w:vAlign w:val="bottom"/>
            <w:vMerge w:val="restart"/>
          </w:tcPr>
          <w:p>
            <w:pPr>
              <w:ind w:left="20"/>
              <w:spacing w:after="0"/>
              <w:rPr>
                <w:sz w:val="20"/>
                <w:szCs w:val="20"/>
                <w:color w:val="auto"/>
              </w:rPr>
            </w:pPr>
            <w:r>
              <w:rPr>
                <w:rFonts w:ascii="Arial" w:cs="Arial" w:eastAsia="Arial" w:hAnsi="Arial"/>
                <w:sz w:val="13"/>
                <w:szCs w:val="13"/>
                <w:color w:val="0000FF"/>
              </w:rPr>
              <w:t>07/01/2024</w:t>
            </w:r>
          </w:p>
        </w:tc>
        <w:tc>
          <w:tcPr>
            <w:tcW w:w="660" w:type="dxa"/>
            <w:vAlign w:val="bottom"/>
          </w:tcPr>
          <w:p>
            <w:pPr>
              <w:ind w:left="40"/>
              <w:spacing w:after="0" w:line="141" w:lineRule="exact"/>
              <w:rPr>
                <w:sz w:val="20"/>
                <w:szCs w:val="20"/>
                <w:color w:val="auto"/>
              </w:rPr>
            </w:pPr>
            <w:r>
              <w:rPr>
                <w:rFonts w:ascii="Arial" w:cs="Arial" w:eastAsia="Arial" w:hAnsi="Arial"/>
                <w:sz w:val="13"/>
                <w:szCs w:val="13"/>
                <w:color w:val="0000FF"/>
              </w:rPr>
              <w:t>Ordinary</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50,000</w:t>
            </w: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(2)</w:t>
            </w:r>
          </w:p>
        </w:tc>
        <w:tc>
          <w:tcPr>
            <w:tcW w:w="900" w:type="dxa"/>
            <w:vAlign w:val="bottom"/>
            <w:gridSpan w:val="2"/>
            <w:vMerge w:val="restart"/>
          </w:tcPr>
          <w:p>
            <w:pPr>
              <w:ind w:left="240"/>
              <w:spacing w:after="0"/>
              <w:rPr>
                <w:sz w:val="20"/>
                <w:szCs w:val="20"/>
                <w:color w:val="auto"/>
              </w:rPr>
            </w:pPr>
            <w:r>
              <w:rPr>
                <w:rFonts w:ascii="Arial" w:cs="Arial" w:eastAsia="Arial" w:hAnsi="Arial"/>
                <w:sz w:val="13"/>
                <w:szCs w:val="13"/>
                <w:color w:val="0000FF"/>
              </w:rPr>
              <w:t>50,000</w:t>
            </w:r>
          </w:p>
        </w:tc>
        <w:tc>
          <w:tcPr>
            <w:tcW w:w="680" w:type="dxa"/>
            <w:vAlign w:val="bottom"/>
            <w:vMerge w:val="restart"/>
          </w:tcPr>
          <w:p>
            <w:pPr>
              <w:ind w:left="340"/>
              <w:spacing w:after="0"/>
              <w:rPr>
                <w:sz w:val="20"/>
                <w:szCs w:val="20"/>
                <w:color w:val="auto"/>
              </w:rPr>
            </w:pPr>
            <w:r>
              <w:rPr>
                <w:rFonts w:ascii="Arial" w:cs="Arial" w:eastAsia="Arial" w:hAnsi="Arial"/>
                <w:sz w:val="13"/>
                <w:szCs w:val="13"/>
                <w:color w:val="0000FF"/>
              </w:rPr>
              <w:t>D</w:t>
            </w: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00" w:type="dxa"/>
            <w:vAlign w:val="bottom"/>
          </w:tcPr>
          <w:p>
            <w:pPr>
              <w:ind w:left="60"/>
              <w:spacing w:after="0" w:line="67" w:lineRule="exact"/>
              <w:rPr>
                <w:sz w:val="20"/>
                <w:szCs w:val="20"/>
                <w:color w:val="auto"/>
              </w:rPr>
            </w:pPr>
            <w:r>
              <w:rPr>
                <w:rFonts w:ascii="Arial" w:cs="Arial" w:eastAsia="Arial" w:hAnsi="Arial"/>
                <w:sz w:val="7"/>
                <w:szCs w:val="7"/>
                <w:color w:val="0000FF"/>
              </w:rPr>
              <w:t>(Right to</w:t>
            </w:r>
          </w:p>
        </w:tc>
        <w:tc>
          <w:tcPr>
            <w:tcW w:w="800" w:type="dxa"/>
            <w:vAlign w:val="bottom"/>
            <w:vMerge w:val="continue"/>
          </w:tcPr>
          <w:p>
            <w:pPr>
              <w:spacing w:after="0"/>
              <w:rPr>
                <w:sz w:val="5"/>
                <w:szCs w:val="5"/>
                <w:color w:val="auto"/>
              </w:rPr>
            </w:pPr>
          </w:p>
        </w:tc>
        <w:tc>
          <w:tcPr>
            <w:tcW w:w="1100" w:type="dxa"/>
            <w:vAlign w:val="bottom"/>
            <w:vMerge w:val="continue"/>
          </w:tcPr>
          <w:p>
            <w:pPr>
              <w:spacing w:after="0"/>
              <w:rPr>
                <w:sz w:val="5"/>
                <w:szCs w:val="5"/>
                <w:color w:val="auto"/>
              </w:rPr>
            </w:pPr>
          </w:p>
        </w:tc>
        <w:tc>
          <w:tcPr>
            <w:tcW w:w="114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500" w:type="dxa"/>
            <w:vAlign w:val="bottom"/>
            <w:vMerge w:val="continue"/>
          </w:tcPr>
          <w:p>
            <w:pPr>
              <w:spacing w:after="0"/>
              <w:rPr>
                <w:sz w:val="5"/>
                <w:szCs w:val="5"/>
                <w:color w:val="auto"/>
              </w:rPr>
            </w:pPr>
          </w:p>
        </w:tc>
        <w:tc>
          <w:tcPr>
            <w:tcW w:w="240" w:type="dxa"/>
            <w:vAlign w:val="bottom"/>
            <w:vMerge w:val="continue"/>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720" w:type="dxa"/>
            <w:vAlign w:val="bottom"/>
            <w:vMerge w:val="continue"/>
          </w:tcPr>
          <w:p>
            <w:pPr>
              <w:spacing w:after="0"/>
              <w:rPr>
                <w:sz w:val="5"/>
                <w:szCs w:val="5"/>
                <w:color w:val="auto"/>
              </w:rPr>
            </w:pPr>
          </w:p>
        </w:tc>
        <w:tc>
          <w:tcPr>
            <w:tcW w:w="660" w:type="dxa"/>
            <w:vAlign w:val="bottom"/>
          </w:tcPr>
          <w:p>
            <w:pPr>
              <w:ind w:left="40"/>
              <w:spacing w:after="0" w:line="67" w:lineRule="exact"/>
              <w:rPr>
                <w:sz w:val="20"/>
                <w:szCs w:val="20"/>
                <w:color w:val="auto"/>
              </w:rPr>
            </w:pPr>
            <w:r>
              <w:rPr>
                <w:rFonts w:ascii="Arial" w:cs="Arial" w:eastAsia="Arial" w:hAnsi="Arial"/>
                <w:sz w:val="6"/>
                <w:szCs w:val="6"/>
                <w:color w:val="0000FF"/>
              </w:rPr>
              <w:t>Shares</w:t>
            </w:r>
            <w:r>
              <w:rPr>
                <w:rFonts w:ascii="Arial" w:cs="Arial" w:eastAsia="Arial" w:hAnsi="Arial"/>
                <w:sz w:val="7"/>
                <w:szCs w:val="7"/>
                <w:color w:val="008000"/>
                <w:vertAlign w:val="superscript"/>
              </w:rPr>
              <w:t>(2)</w:t>
            </w:r>
          </w:p>
        </w:tc>
        <w:tc>
          <w:tcPr>
            <w:tcW w:w="54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900" w:type="dxa"/>
            <w:vAlign w:val="bottom"/>
            <w:gridSpan w:val="2"/>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vMerge w:val="continue"/>
          </w:tcPr>
          <w:p>
            <w:pPr>
              <w:spacing w:after="0"/>
              <w:rPr>
                <w:sz w:val="3"/>
                <w:szCs w:val="3"/>
                <w:color w:val="auto"/>
              </w:rPr>
            </w:pPr>
          </w:p>
        </w:tc>
        <w:tc>
          <w:tcPr>
            <w:tcW w:w="1100" w:type="dxa"/>
            <w:vAlign w:val="bottom"/>
            <w:vMerge w:val="continue"/>
          </w:tcPr>
          <w:p>
            <w:pPr>
              <w:spacing w:after="0"/>
              <w:rPr>
                <w:sz w:val="3"/>
                <w:szCs w:val="3"/>
                <w:color w:val="auto"/>
              </w:rPr>
            </w:pPr>
          </w:p>
        </w:tc>
        <w:tc>
          <w:tcPr>
            <w:tcW w:w="1140" w:type="dxa"/>
            <w:vAlign w:val="bottom"/>
          </w:tcPr>
          <w:p>
            <w:pPr>
              <w:spacing w:after="0"/>
              <w:rPr>
                <w:sz w:val="3"/>
                <w:szCs w:val="3"/>
                <w:color w:val="auto"/>
              </w:rPr>
            </w:pPr>
          </w:p>
        </w:tc>
        <w:tc>
          <w:tcPr>
            <w:tcW w:w="780" w:type="dxa"/>
            <w:vAlign w:val="bottom"/>
            <w:vMerge w:val="continue"/>
          </w:tcPr>
          <w:p>
            <w:pPr>
              <w:spacing w:after="0"/>
              <w:rPr>
                <w:sz w:val="3"/>
                <w:szCs w:val="3"/>
                <w:color w:val="auto"/>
              </w:rPr>
            </w:pPr>
          </w:p>
        </w:tc>
        <w:tc>
          <w:tcPr>
            <w:tcW w:w="5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720" w:type="dxa"/>
            <w:vAlign w:val="bottom"/>
            <w:vMerge w:val="continue"/>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80" w:type="dxa"/>
            <w:vAlign w:val="bottom"/>
            <w:vMerge w:val="continue"/>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39" w:lineRule="exact"/>
        <w:rPr>
          <w:sz w:val="24"/>
          <w:szCs w:val="24"/>
          <w:color w:val="auto"/>
        </w:rPr>
      </w:pPr>
    </w:p>
    <w:p>
      <w:pPr>
        <w:ind w:left="80"/>
        <w:spacing w:after="0"/>
        <w:rPr>
          <w:sz w:val="20"/>
          <w:szCs w:val="20"/>
          <w:color w:val="auto"/>
        </w:rPr>
      </w:pPr>
      <w:r>
        <w:rPr>
          <w:rFonts w:ascii="Arial" w:cs="Arial" w:eastAsia="Arial" w:hAnsi="Arial"/>
          <w:sz w:val="13"/>
          <w:szCs w:val="13"/>
          <w:color w:val="0000FF"/>
        </w:rPr>
        <w:t>Buy)</w:t>
      </w:r>
      <w:r>
        <w:rPr>
          <w:rFonts w:ascii="Arial" w:cs="Arial" w:eastAsia="Arial" w:hAnsi="Arial"/>
          <w:sz w:val="22"/>
          <w:szCs w:val="22"/>
          <w:color w:val="008000"/>
          <w:vertAlign w:val="superscript"/>
        </w:rPr>
        <w:t>(2)</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7" w:lineRule="exact"/>
        <w:rPr>
          <w:sz w:val="24"/>
          <w:szCs w:val="24"/>
          <w:color w:val="auto"/>
        </w:rPr>
      </w:pPr>
    </w:p>
    <w:p>
      <w:pPr>
        <w:ind w:left="40" w:right="280" w:firstLine="6"/>
        <w:spacing w:after="0" w:line="249"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Business Combination Agreement, dated as of June 14, 2016 (the "BCA") by and among the Issuer, FMC Technologies, Inc. ("FMCTI") and Technip S.A. ("Technip"), each ordinary share of Technip beneficially owned by the Reporting Person at the effective time of the transactions contemplated by the BCA (the "Effective Time") was exchanged for 2.00 ordinary shares of the Issuer (the "Exchange Ratio").</w:t>
      </w:r>
    </w:p>
    <w:p>
      <w:pPr>
        <w:spacing w:after="0" w:line="25" w:lineRule="exact"/>
        <w:rPr>
          <w:rFonts w:ascii="Arial" w:cs="Arial" w:eastAsia="Arial" w:hAnsi="Arial"/>
          <w:sz w:val="13"/>
          <w:szCs w:val="13"/>
          <w:color w:val="008000"/>
        </w:rPr>
      </w:pPr>
    </w:p>
    <w:p>
      <w:pPr>
        <w:ind w:left="40" w:right="500" w:firstLine="6"/>
        <w:spacing w:after="0" w:line="264"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BCA, each option to purchase or subscribe for Technip ordinary shares (a "Technip Option"), whether vested or unvested, that was outstanding immediately prior to the Effective Time, was converted into an option to purchase ordinary shares of the Issuer (an "Issuer Option"), subject to the terms of the BCA.</w:t>
      </w:r>
    </w:p>
    <w:p>
      <w:pPr>
        <w:spacing w:after="0" w:line="16" w:lineRule="exact"/>
        <w:rPr>
          <w:rFonts w:ascii="Arial" w:cs="Arial" w:eastAsia="Arial" w:hAnsi="Arial"/>
          <w:sz w:val="13"/>
          <w:szCs w:val="13"/>
          <w:color w:val="008000"/>
        </w:rPr>
      </w:pPr>
    </w:p>
    <w:p>
      <w:pPr>
        <w:ind w:left="40" w:right="340" w:firstLine="6"/>
        <w:spacing w:after="0" w:line="280"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Pursuant to the BCA, (i) the number of ordinary shares of the Issuer subject to each Issuer Option is equal to the product of (x) the number of ordinary shares of Technip subject to the Technip Option immediately prior to the Effective Time and (y) the Exchange Ratio (rounded down to the nearest whole number) and (ii) each Issuer Option has an exercise price per ordinary share of the Issuer equal to (a) the exercise price per ordinary share of Technip immediately prior to the Effective Time divided by (b) the Exchange Ratio (rounded up to the nearest whole cent), subject to the terms of the BCA.</w:t>
      </w:r>
    </w:p>
    <w:p>
      <w:pPr>
        <w:spacing w:after="0" w:line="8" w:lineRule="exact"/>
        <w:rPr>
          <w:rFonts w:ascii="Arial" w:cs="Arial" w:eastAsia="Arial" w:hAnsi="Arial"/>
          <w:sz w:val="12"/>
          <w:szCs w:val="12"/>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is fully vested and immediately exercisable at an exercise price of 36.35EUR per ordinary share.</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is fully vested and immediately exercisable at an exercise price of 37.27EUR per ordinary share.</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will vest on June 14, 2017 and will be exercisable at an exercise price of 42.87EUR per ordinary share.</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will vest on September 7, 2019 and will be exercisable at an exercise price of 23.92EUR per ordinary share.</w:t>
      </w:r>
    </w:p>
    <w:p>
      <w:pPr>
        <w:spacing w:after="0" w:line="49" w:lineRule="exact"/>
        <w:rPr>
          <w:rFonts w:ascii="Arial" w:cs="Arial" w:eastAsia="Arial" w:hAnsi="Arial"/>
          <w:sz w:val="13"/>
          <w:szCs w:val="13"/>
          <w:color w:val="008000"/>
        </w:rPr>
      </w:pPr>
    </w:p>
    <w:p>
      <w:pPr>
        <w:ind w:left="180" w:hanging="134"/>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will vest on July 1, 2020 and will be exercisable at an exercise price of 24.17EUR per ordinary share.</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7" w:lineRule="exact"/>
        <w:rPr>
          <w:sz w:val="24"/>
          <w:szCs w:val="24"/>
          <w:color w:val="auto"/>
        </w:rPr>
      </w:pPr>
    </w:p>
    <w:p>
      <w:pPr>
        <w:ind w:left="6860"/>
        <w:spacing w:after="0"/>
        <w:rPr>
          <w:sz w:val="20"/>
          <w:szCs w:val="20"/>
          <w:color w:val="auto"/>
        </w:rPr>
      </w:pPr>
      <w:r>
        <w:rPr>
          <w:rFonts w:ascii="Arial" w:cs="Arial" w:eastAsia="Arial" w:hAnsi="Arial"/>
          <w:sz w:val="17"/>
          <w:szCs w:val="17"/>
          <w:color w:val="0000FF"/>
        </w:rPr>
        <w:t>Lisa P. Wang, Attorney-In-Fact  01/18/2017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4361815</wp:posOffset>
            </wp:positionH>
            <wp:positionV relativeFrom="paragraph">
              <wp:posOffset>-8255</wp:posOffset>
            </wp:positionV>
            <wp:extent cx="19488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948815" cy="8255"/>
                    </a:xfrm>
                    <a:prstGeom prst="rect">
                      <a:avLst/>
                    </a:prstGeom>
                    <a:noFill/>
                  </pic:spPr>
                </pic:pic>
              </a:graphicData>
            </a:graphic>
          </wp:anchor>
        </w:drawing>
      </w:r>
    </w:p>
    <w:p>
      <w:pPr>
        <w:spacing w:after="0" w:line="58" w:lineRule="exact"/>
        <w:rPr>
          <w:sz w:val="24"/>
          <w:szCs w:val="24"/>
          <w:color w:val="auto"/>
        </w:rPr>
      </w:pPr>
    </w:p>
    <w:p>
      <w:pPr>
        <w:ind w:left="6860"/>
        <w:spacing w:after="0"/>
        <w:tabs>
          <w:tab w:leader="none" w:pos="914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820" w:firstLine="6"/>
        <w:spacing w:after="0" w:line="359" w:lineRule="auto"/>
        <w:tabs>
          <w:tab w:leader="none" w:pos="180"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ectPr>
          <w:pgSz w:w="11900" w:h="16887" w:orient="portrait"/>
          <w:cols w:equalWidth="0" w:num="1">
            <w:col w:w="11520"/>
          </w:cols>
          <w:pgMar w:left="240" w:top="224"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179"/>
      </w:cols>
      <w:pgMar w:left="280" w:top="12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94161" TargetMode="External"/><Relationship Id="rId13" Type="http://schemas.openxmlformats.org/officeDocument/2006/relationships/hyperlink" Target="http://www.sec.gov/cgi-bin/browse-edgar?action=getcompany&amp;CIK=000168145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2019-12-04T02:35:10Z</dcterms:created>
  <dcterms:modified xsi:type="dcterms:W3CDTF">2019-12-04T02:35:10Z</dcterms:modified>
</cp:coreProperties>
</file>