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106680</wp:posOffset>
            </wp:positionH>
            <wp:positionV relativeFrom="page">
              <wp:posOffset>629920</wp:posOffset>
            </wp:positionV>
            <wp:extent cx="73380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338060" cy="8255"/>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-175895</wp:posOffset>
            </wp:positionV>
            <wp:extent cx="73380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338060" cy="8255"/>
                    </a:xfrm>
                    <a:prstGeom prst="rect">
                      <a:avLst/>
                    </a:prstGeom>
                    <a:noFill/>
                  </pic:spPr>
                </pic:pic>
              </a:graphicData>
            </a:graphic>
          </wp:anchor>
        </w:drawing>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0"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ind w:left="4520"/>
        <w:spacing w:after="0"/>
        <w:rPr>
          <w:sz w:val="20"/>
          <w:szCs w:val="20"/>
          <w:color w:val="auto"/>
        </w:rPr>
      </w:pPr>
      <w:r>
        <w:rPr>
          <w:rFonts w:ascii="Arial" w:cs="Arial" w:eastAsia="Arial" w:hAnsi="Arial"/>
          <w:sz w:val="18"/>
          <w:szCs w:val="18"/>
          <w:u w:val="single" w:color="auto"/>
          <w:color w:val="auto"/>
        </w:rPr>
        <w:t>____________________________</w:t>
      </w:r>
    </w:p>
    <w:p>
      <w:pPr>
        <w:spacing w:after="0" w:line="83"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38" w:lineRule="exact"/>
        <w:rPr>
          <w:sz w:val="24"/>
          <w:szCs w:val="24"/>
          <w:color w:val="auto"/>
        </w:rPr>
      </w:pPr>
    </w:p>
    <w:p>
      <w:pPr>
        <w:ind w:left="4520"/>
        <w:spacing w:after="0"/>
        <w:rPr>
          <w:sz w:val="20"/>
          <w:szCs w:val="20"/>
          <w:color w:val="auto"/>
        </w:rPr>
      </w:pPr>
      <w:r>
        <w:rPr>
          <w:rFonts w:ascii="Arial" w:cs="Arial" w:eastAsia="Arial" w:hAnsi="Arial"/>
          <w:sz w:val="18"/>
          <w:szCs w:val="18"/>
          <w:u w:val="single" w:color="auto"/>
          <w:color w:val="auto"/>
        </w:rPr>
        <w:t>____________________________</w:t>
      </w:r>
    </w:p>
    <w:p>
      <w:pPr>
        <w:spacing w:after="0" w:line="36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CURRENT REPORT</w:t>
      </w:r>
    </w:p>
    <w:p>
      <w:pPr>
        <w:spacing w:after="0" w:line="2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May 1, 2019</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Report (Date of earliest event reported)</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TechnipFMC plc</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7" w:lineRule="exact"/>
        <w:rPr>
          <w:sz w:val="24"/>
          <w:szCs w:val="24"/>
          <w:color w:val="auto"/>
        </w:rPr>
      </w:pPr>
    </w:p>
    <w:p>
      <w:pPr>
        <w:ind w:left="4520"/>
        <w:spacing w:after="0"/>
        <w:rPr>
          <w:sz w:val="20"/>
          <w:szCs w:val="20"/>
          <w:color w:val="auto"/>
        </w:rPr>
      </w:pPr>
      <w:r>
        <w:rPr>
          <w:rFonts w:ascii="Arial" w:cs="Arial" w:eastAsia="Arial" w:hAnsi="Arial"/>
          <w:sz w:val="18"/>
          <w:szCs w:val="18"/>
          <w:u w:val="single" w:color="auto"/>
          <w:color w:val="auto"/>
        </w:rPr>
        <w:t>____________________________</w:t>
      </w:r>
    </w:p>
    <w:p>
      <w:pPr>
        <w:spacing w:after="0" w:line="153" w:lineRule="exact"/>
        <w:rPr>
          <w:sz w:val="24"/>
          <w:szCs w:val="24"/>
          <w:color w:val="auto"/>
        </w:rPr>
      </w:pPr>
    </w:p>
    <w:tbl>
      <w:tblPr>
        <w:tblLayout w:type="fixed"/>
        <w:tblInd w:w="1100" w:type="dxa"/>
        <w:tblCellMar>
          <w:top w:w="0" w:type="dxa"/>
          <w:left w:w="0" w:type="dxa"/>
          <w:bottom w:w="0" w:type="dxa"/>
          <w:right w:w="0" w:type="dxa"/>
        </w:tblCellMar>
      </w:tblPr>
      <w:tr>
        <w:trPr>
          <w:trHeight w:val="234"/>
        </w:trPr>
        <w:tc>
          <w:tcPr>
            <w:tcW w:w="2220" w:type="dxa"/>
            <w:vAlign w:val="bottom"/>
          </w:tcPr>
          <w:p>
            <w:pPr>
              <w:jc w:val="center"/>
              <w:ind w:right="562"/>
              <w:spacing w:after="0"/>
              <w:rPr>
                <w:sz w:val="20"/>
                <w:szCs w:val="20"/>
                <w:color w:val="auto"/>
              </w:rPr>
            </w:pPr>
            <w:r>
              <w:rPr>
                <w:rFonts w:ascii="Arial" w:cs="Arial" w:eastAsia="Arial" w:hAnsi="Arial"/>
                <w:sz w:val="18"/>
                <w:szCs w:val="18"/>
                <w:b w:val="1"/>
                <w:bCs w:val="1"/>
                <w:color w:val="auto"/>
                <w:w w:val="90"/>
              </w:rPr>
              <w:t>England and Wales</w:t>
            </w:r>
          </w:p>
        </w:tc>
        <w:tc>
          <w:tcPr>
            <w:tcW w:w="300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001-37983</w:t>
            </w:r>
          </w:p>
        </w:tc>
        <w:tc>
          <w:tcPr>
            <w:tcW w:w="2040" w:type="dxa"/>
            <w:vAlign w:val="bottom"/>
          </w:tcPr>
          <w:p>
            <w:pPr>
              <w:spacing w:after="0"/>
              <w:rPr>
                <w:sz w:val="20"/>
                <w:szCs w:val="20"/>
                <w:color w:val="auto"/>
              </w:rPr>
            </w:pPr>
          </w:p>
        </w:tc>
        <w:tc>
          <w:tcPr>
            <w:tcW w:w="1880" w:type="dxa"/>
            <w:vAlign w:val="bottom"/>
          </w:tcPr>
          <w:p>
            <w:pPr>
              <w:jc w:val="center"/>
              <w:ind w:left="742"/>
              <w:spacing w:after="0"/>
              <w:rPr>
                <w:sz w:val="20"/>
                <w:szCs w:val="20"/>
                <w:color w:val="auto"/>
              </w:rPr>
            </w:pPr>
            <w:r>
              <w:rPr>
                <w:rFonts w:ascii="Arial" w:cs="Arial" w:eastAsia="Arial" w:hAnsi="Arial"/>
                <w:sz w:val="18"/>
                <w:szCs w:val="18"/>
                <w:b w:val="1"/>
                <w:bCs w:val="1"/>
                <w:color w:val="auto"/>
                <w:w w:val="89"/>
              </w:rPr>
              <w:t>98-1283037</w:t>
            </w:r>
          </w:p>
        </w:tc>
      </w:tr>
      <w:tr>
        <w:trPr>
          <w:trHeight w:val="184"/>
        </w:trPr>
        <w:tc>
          <w:tcPr>
            <w:tcW w:w="2220" w:type="dxa"/>
            <w:vAlign w:val="bottom"/>
          </w:tcPr>
          <w:p>
            <w:pPr>
              <w:spacing w:after="0"/>
              <w:rPr>
                <w:sz w:val="20"/>
                <w:szCs w:val="20"/>
                <w:color w:val="auto"/>
              </w:rPr>
            </w:pPr>
            <w:r>
              <w:rPr>
                <w:rFonts w:ascii="Arial" w:cs="Arial" w:eastAsia="Arial" w:hAnsi="Arial"/>
                <w:sz w:val="14"/>
                <w:szCs w:val="14"/>
                <w:color w:val="auto"/>
              </w:rPr>
              <w:t>(State or other jurisdiction</w:t>
            </w:r>
          </w:p>
        </w:tc>
        <w:tc>
          <w:tcPr>
            <w:tcW w:w="5040" w:type="dxa"/>
            <w:vAlign w:val="bottom"/>
            <w:gridSpan w:val="3"/>
          </w:tcPr>
          <w:p>
            <w:pPr>
              <w:jc w:val="center"/>
              <w:ind w:right="100"/>
              <w:spacing w:after="0"/>
              <w:rPr>
                <w:sz w:val="20"/>
                <w:szCs w:val="20"/>
                <w:color w:val="auto"/>
              </w:rPr>
            </w:pPr>
            <w:r>
              <w:rPr>
                <w:rFonts w:ascii="Arial" w:cs="Arial" w:eastAsia="Arial" w:hAnsi="Arial"/>
                <w:sz w:val="14"/>
                <w:szCs w:val="14"/>
                <w:color w:val="auto"/>
                <w:w w:val="94"/>
              </w:rPr>
              <w:t>(Commission File Number)</w:t>
            </w:r>
          </w:p>
        </w:tc>
        <w:tc>
          <w:tcPr>
            <w:tcW w:w="1880" w:type="dxa"/>
            <w:vAlign w:val="bottom"/>
          </w:tcPr>
          <w:p>
            <w:pPr>
              <w:jc w:val="center"/>
              <w:ind w:left="702"/>
              <w:spacing w:after="0"/>
              <w:rPr>
                <w:sz w:val="20"/>
                <w:szCs w:val="20"/>
                <w:color w:val="auto"/>
              </w:rPr>
            </w:pPr>
            <w:r>
              <w:rPr>
                <w:rFonts w:ascii="Arial" w:cs="Arial" w:eastAsia="Arial" w:hAnsi="Arial"/>
                <w:sz w:val="14"/>
                <w:szCs w:val="14"/>
                <w:color w:val="auto"/>
                <w:w w:val="95"/>
              </w:rPr>
              <w:t>(I.R.S. Employer</w:t>
            </w:r>
          </w:p>
        </w:tc>
      </w:tr>
      <w:tr>
        <w:trPr>
          <w:trHeight w:val="182"/>
        </w:trPr>
        <w:tc>
          <w:tcPr>
            <w:tcW w:w="2220" w:type="dxa"/>
            <w:vAlign w:val="bottom"/>
          </w:tcPr>
          <w:p>
            <w:pPr>
              <w:jc w:val="center"/>
              <w:ind w:right="602"/>
              <w:spacing w:after="0"/>
              <w:rPr>
                <w:sz w:val="20"/>
                <w:szCs w:val="20"/>
                <w:color w:val="auto"/>
              </w:rPr>
            </w:pPr>
            <w:r>
              <w:rPr>
                <w:rFonts w:ascii="Arial" w:cs="Arial" w:eastAsia="Arial" w:hAnsi="Arial"/>
                <w:sz w:val="14"/>
                <w:szCs w:val="14"/>
                <w:color w:val="auto"/>
                <w:w w:val="96"/>
              </w:rPr>
              <w:t>of incorporation)</w:t>
            </w:r>
          </w:p>
        </w:tc>
        <w:tc>
          <w:tcPr>
            <w:tcW w:w="19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040" w:type="dxa"/>
            <w:vAlign w:val="bottom"/>
          </w:tcPr>
          <w:p>
            <w:pPr>
              <w:spacing w:after="0"/>
              <w:rPr>
                <w:sz w:val="15"/>
                <w:szCs w:val="15"/>
                <w:color w:val="auto"/>
              </w:rPr>
            </w:pPr>
          </w:p>
        </w:tc>
        <w:tc>
          <w:tcPr>
            <w:tcW w:w="1880" w:type="dxa"/>
            <w:vAlign w:val="bottom"/>
          </w:tcPr>
          <w:p>
            <w:pPr>
              <w:jc w:val="center"/>
              <w:ind w:left="742"/>
              <w:spacing w:after="0"/>
              <w:rPr>
                <w:sz w:val="20"/>
                <w:szCs w:val="20"/>
                <w:color w:val="auto"/>
              </w:rPr>
            </w:pPr>
            <w:r>
              <w:rPr>
                <w:rFonts w:ascii="Arial" w:cs="Arial" w:eastAsia="Arial" w:hAnsi="Arial"/>
                <w:sz w:val="14"/>
                <w:szCs w:val="14"/>
                <w:color w:val="auto"/>
                <w:w w:val="97"/>
              </w:rPr>
              <w:t>Identification No.)</w:t>
            </w:r>
          </w:p>
        </w:tc>
      </w:tr>
      <w:tr>
        <w:trPr>
          <w:trHeight w:val="426"/>
        </w:trPr>
        <w:tc>
          <w:tcPr>
            <w:tcW w:w="2220" w:type="dxa"/>
            <w:vAlign w:val="bottom"/>
          </w:tcPr>
          <w:p>
            <w:pPr>
              <w:spacing w:after="0"/>
              <w:rPr>
                <w:sz w:val="24"/>
                <w:szCs w:val="24"/>
                <w:color w:val="auto"/>
              </w:rPr>
            </w:pPr>
          </w:p>
        </w:tc>
        <w:tc>
          <w:tcPr>
            <w:tcW w:w="50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1"/>
              </w:rPr>
              <w:t>One St. Paul’s Churchyard</w:t>
            </w:r>
          </w:p>
        </w:tc>
        <w:tc>
          <w:tcPr>
            <w:tcW w:w="1880" w:type="dxa"/>
            <w:vAlign w:val="bottom"/>
          </w:tcPr>
          <w:p>
            <w:pPr>
              <w:spacing w:after="0"/>
              <w:rPr>
                <w:sz w:val="24"/>
                <w:szCs w:val="24"/>
                <w:color w:val="auto"/>
              </w:rPr>
            </w:pPr>
          </w:p>
        </w:tc>
      </w:tr>
      <w:tr>
        <w:trPr>
          <w:trHeight w:val="216"/>
        </w:trPr>
        <w:tc>
          <w:tcPr>
            <w:tcW w:w="2220" w:type="dxa"/>
            <w:vAlign w:val="bottom"/>
          </w:tcPr>
          <w:p>
            <w:pPr>
              <w:spacing w:after="0"/>
              <w:rPr>
                <w:sz w:val="18"/>
                <w:szCs w:val="18"/>
                <w:color w:val="auto"/>
              </w:rPr>
            </w:pPr>
          </w:p>
        </w:tc>
        <w:tc>
          <w:tcPr>
            <w:tcW w:w="50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5"/>
              </w:rPr>
              <w:t>London, EC4M 8AP</w:t>
            </w:r>
          </w:p>
        </w:tc>
        <w:tc>
          <w:tcPr>
            <w:tcW w:w="1880" w:type="dxa"/>
            <w:vAlign w:val="bottom"/>
          </w:tcPr>
          <w:p>
            <w:pPr>
              <w:spacing w:after="0"/>
              <w:rPr>
                <w:sz w:val="18"/>
                <w:szCs w:val="18"/>
                <w:color w:val="auto"/>
              </w:rPr>
            </w:pPr>
          </w:p>
        </w:tc>
      </w:tr>
      <w:tr>
        <w:trPr>
          <w:trHeight w:val="216"/>
        </w:trPr>
        <w:tc>
          <w:tcPr>
            <w:tcW w:w="2220" w:type="dxa"/>
            <w:vAlign w:val="bottom"/>
          </w:tcPr>
          <w:p>
            <w:pPr>
              <w:spacing w:after="0"/>
              <w:rPr>
                <w:sz w:val="18"/>
                <w:szCs w:val="18"/>
                <w:color w:val="auto"/>
              </w:rPr>
            </w:pPr>
          </w:p>
        </w:tc>
        <w:tc>
          <w:tcPr>
            <w:tcW w:w="50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2"/>
              </w:rPr>
              <w:t>United Kingdom</w:t>
            </w:r>
          </w:p>
        </w:tc>
        <w:tc>
          <w:tcPr>
            <w:tcW w:w="1880" w:type="dxa"/>
            <w:vAlign w:val="bottom"/>
          </w:tcPr>
          <w:p>
            <w:pPr>
              <w:spacing w:after="0"/>
              <w:rPr>
                <w:sz w:val="18"/>
                <w:szCs w:val="18"/>
                <w:color w:val="auto"/>
              </w:rPr>
            </w:pPr>
          </w:p>
        </w:tc>
      </w:tr>
      <w:tr>
        <w:trPr>
          <w:trHeight w:val="182"/>
        </w:trPr>
        <w:tc>
          <w:tcPr>
            <w:tcW w:w="2220" w:type="dxa"/>
            <w:vAlign w:val="bottom"/>
          </w:tcPr>
          <w:p>
            <w:pPr>
              <w:spacing w:after="0"/>
              <w:rPr>
                <w:sz w:val="15"/>
                <w:szCs w:val="15"/>
                <w:color w:val="auto"/>
              </w:rPr>
            </w:pPr>
          </w:p>
        </w:tc>
        <w:tc>
          <w:tcPr>
            <w:tcW w:w="5040" w:type="dxa"/>
            <w:vAlign w:val="bottom"/>
            <w:gridSpan w:val="3"/>
          </w:tcPr>
          <w:p>
            <w:pPr>
              <w:jc w:val="center"/>
              <w:ind w:right="100"/>
              <w:spacing w:after="0"/>
              <w:rPr>
                <w:sz w:val="20"/>
                <w:szCs w:val="20"/>
                <w:color w:val="auto"/>
              </w:rPr>
            </w:pPr>
            <w:r>
              <w:rPr>
                <w:rFonts w:ascii="Arial" w:cs="Arial" w:eastAsia="Arial" w:hAnsi="Arial"/>
                <w:sz w:val="14"/>
                <w:szCs w:val="14"/>
                <w:color w:val="auto"/>
                <w:w w:val="95"/>
              </w:rPr>
              <w:t>(Address of Principal Executive Offices) (Zip Code)</w:t>
            </w:r>
          </w:p>
        </w:tc>
        <w:tc>
          <w:tcPr>
            <w:tcW w:w="1880" w:type="dxa"/>
            <w:vAlign w:val="bottom"/>
          </w:tcPr>
          <w:p>
            <w:pPr>
              <w:spacing w:after="0"/>
              <w:rPr>
                <w:sz w:val="15"/>
                <w:szCs w:val="15"/>
                <w:color w:val="auto"/>
              </w:rPr>
            </w:pPr>
          </w:p>
        </w:tc>
      </w:tr>
      <w:tr>
        <w:trPr>
          <w:trHeight w:val="412"/>
        </w:trPr>
        <w:tc>
          <w:tcPr>
            <w:tcW w:w="2220" w:type="dxa"/>
            <w:vAlign w:val="bottom"/>
          </w:tcPr>
          <w:p>
            <w:pPr>
              <w:spacing w:after="0"/>
              <w:rPr>
                <w:sz w:val="24"/>
                <w:szCs w:val="24"/>
                <w:color w:val="auto"/>
              </w:rPr>
            </w:pPr>
          </w:p>
        </w:tc>
        <w:tc>
          <w:tcPr>
            <w:tcW w:w="5040" w:type="dxa"/>
            <w:vAlign w:val="bottom"/>
            <w:gridSpan w:val="3"/>
          </w:tcPr>
          <w:p>
            <w:pPr>
              <w:jc w:val="right"/>
              <w:ind w:right="1920"/>
              <w:spacing w:after="0"/>
              <w:rPr>
                <w:sz w:val="20"/>
                <w:szCs w:val="20"/>
                <w:color w:val="auto"/>
              </w:rPr>
            </w:pPr>
            <w:r>
              <w:rPr>
                <w:rFonts w:ascii="Arial" w:cs="Arial" w:eastAsia="Arial" w:hAnsi="Arial"/>
                <w:sz w:val="18"/>
                <w:szCs w:val="18"/>
                <w:b w:val="1"/>
                <w:bCs w:val="1"/>
                <w:color w:val="auto"/>
              </w:rPr>
              <w:t>+44 203 429 3950</w:t>
            </w:r>
          </w:p>
        </w:tc>
        <w:tc>
          <w:tcPr>
            <w:tcW w:w="1880" w:type="dxa"/>
            <w:vAlign w:val="bottom"/>
          </w:tcPr>
          <w:p>
            <w:pPr>
              <w:spacing w:after="0"/>
              <w:rPr>
                <w:sz w:val="24"/>
                <w:szCs w:val="24"/>
                <w:color w:val="auto"/>
              </w:rPr>
            </w:pPr>
          </w:p>
        </w:tc>
      </w:tr>
      <w:tr>
        <w:trPr>
          <w:trHeight w:val="182"/>
        </w:trPr>
        <w:tc>
          <w:tcPr>
            <w:tcW w:w="2220" w:type="dxa"/>
            <w:vAlign w:val="bottom"/>
          </w:tcPr>
          <w:p>
            <w:pPr>
              <w:spacing w:after="0"/>
              <w:rPr>
                <w:sz w:val="15"/>
                <w:szCs w:val="15"/>
                <w:color w:val="auto"/>
              </w:rPr>
            </w:pPr>
          </w:p>
        </w:tc>
        <w:tc>
          <w:tcPr>
            <w:tcW w:w="5040" w:type="dxa"/>
            <w:vAlign w:val="bottom"/>
            <w:gridSpan w:val="3"/>
          </w:tcPr>
          <w:p>
            <w:pPr>
              <w:jc w:val="center"/>
              <w:ind w:right="120"/>
              <w:spacing w:after="0"/>
              <w:rPr>
                <w:sz w:val="20"/>
                <w:szCs w:val="20"/>
                <w:color w:val="auto"/>
              </w:rPr>
            </w:pPr>
            <w:r>
              <w:rPr>
                <w:rFonts w:ascii="Arial" w:cs="Arial" w:eastAsia="Arial" w:hAnsi="Arial"/>
                <w:sz w:val="14"/>
                <w:szCs w:val="14"/>
                <w:color w:val="auto"/>
                <w:w w:val="93"/>
              </w:rPr>
              <w:t>(Registrant’s Telephone Number, Including Area Code)</w:t>
            </w:r>
          </w:p>
        </w:tc>
        <w:tc>
          <w:tcPr>
            <w:tcW w:w="1880" w:type="dxa"/>
            <w:vAlign w:val="bottom"/>
          </w:tcPr>
          <w:p>
            <w:pPr>
              <w:spacing w:after="0"/>
              <w:rPr>
                <w:sz w:val="15"/>
                <w:szCs w:val="15"/>
                <w:color w:val="auto"/>
              </w:rPr>
            </w:pPr>
          </w:p>
        </w:tc>
      </w:tr>
      <w:tr>
        <w:trPr>
          <w:trHeight w:val="412"/>
        </w:trPr>
        <w:tc>
          <w:tcPr>
            <w:tcW w:w="22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3120" w:type="dxa"/>
            <w:vAlign w:val="bottom"/>
            <w:gridSpan w:val="2"/>
          </w:tcPr>
          <w:p>
            <w:pPr>
              <w:jc w:val="center"/>
              <w:ind w:right="2040"/>
              <w:spacing w:after="0"/>
              <w:rPr>
                <w:sz w:val="20"/>
                <w:szCs w:val="20"/>
                <w:color w:val="auto"/>
              </w:rPr>
            </w:pPr>
            <w:r>
              <w:rPr>
                <w:rFonts w:ascii="Arial" w:cs="Arial" w:eastAsia="Arial" w:hAnsi="Arial"/>
                <w:sz w:val="18"/>
                <w:szCs w:val="18"/>
                <w:b w:val="1"/>
                <w:bCs w:val="1"/>
                <w:color w:val="auto"/>
                <w:w w:val="92"/>
              </w:rPr>
              <w:t>n/a</w:t>
            </w:r>
          </w:p>
        </w:tc>
        <w:tc>
          <w:tcPr>
            <w:tcW w:w="1880" w:type="dxa"/>
            <w:vAlign w:val="bottom"/>
          </w:tcPr>
          <w:p>
            <w:pPr>
              <w:spacing w:after="0"/>
              <w:rPr>
                <w:sz w:val="24"/>
                <w:szCs w:val="24"/>
                <w:color w:val="auto"/>
              </w:rPr>
            </w:pPr>
          </w:p>
        </w:tc>
      </w:tr>
      <w:tr>
        <w:trPr>
          <w:trHeight w:val="166"/>
        </w:trPr>
        <w:tc>
          <w:tcPr>
            <w:tcW w:w="2220" w:type="dxa"/>
            <w:vAlign w:val="bottom"/>
          </w:tcPr>
          <w:p>
            <w:pPr>
              <w:spacing w:after="0"/>
              <w:rPr>
                <w:sz w:val="14"/>
                <w:szCs w:val="14"/>
                <w:color w:val="auto"/>
              </w:rPr>
            </w:pPr>
          </w:p>
        </w:tc>
        <w:tc>
          <w:tcPr>
            <w:tcW w:w="5040" w:type="dxa"/>
            <w:vAlign w:val="bottom"/>
            <w:gridSpan w:val="3"/>
          </w:tcPr>
          <w:p>
            <w:pPr>
              <w:jc w:val="center"/>
              <w:ind w:right="100"/>
              <w:spacing w:after="0"/>
              <w:rPr>
                <w:sz w:val="20"/>
                <w:szCs w:val="20"/>
                <w:color w:val="auto"/>
              </w:rPr>
            </w:pPr>
            <w:r>
              <w:rPr>
                <w:rFonts w:ascii="Arial" w:cs="Arial" w:eastAsia="Arial" w:hAnsi="Arial"/>
                <w:sz w:val="14"/>
                <w:szCs w:val="14"/>
                <w:color w:val="auto"/>
                <w:w w:val="92"/>
              </w:rPr>
              <w:t>(Former name or former address, if changed since last report)</w:t>
            </w:r>
          </w:p>
        </w:tc>
        <w:tc>
          <w:tcPr>
            <w:tcW w:w="1880" w:type="dxa"/>
            <w:vAlign w:val="bottom"/>
          </w:tcPr>
          <w:p>
            <w:pPr>
              <w:spacing w:after="0"/>
              <w:rPr>
                <w:sz w:val="14"/>
                <w:szCs w:val="14"/>
                <w:color w:val="auto"/>
              </w:rPr>
            </w:pPr>
          </w:p>
        </w:tc>
      </w:tr>
      <w:tr>
        <w:trPr>
          <w:trHeight w:val="190"/>
        </w:trPr>
        <w:tc>
          <w:tcPr>
            <w:tcW w:w="22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108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w w:val="88"/>
              </w:rPr>
              <w:t>____________</w:t>
            </w:r>
          </w:p>
        </w:tc>
        <w:tc>
          <w:tcPr>
            <w:tcW w:w="2040" w:type="dxa"/>
            <w:vAlign w:val="bottom"/>
          </w:tcPr>
          <w:p>
            <w:pPr>
              <w:spacing w:after="0"/>
              <w:rPr>
                <w:sz w:val="16"/>
                <w:szCs w:val="16"/>
                <w:color w:val="auto"/>
              </w:rPr>
            </w:pPr>
          </w:p>
        </w:tc>
        <w:tc>
          <w:tcPr>
            <w:tcW w:w="1880" w:type="dxa"/>
            <w:vAlign w:val="bottom"/>
          </w:tcPr>
          <w:p>
            <w:pPr>
              <w:spacing w:after="0"/>
              <w:rPr>
                <w:sz w:val="16"/>
                <w:szCs w:val="16"/>
                <w:color w:val="auto"/>
              </w:rPr>
            </w:pPr>
          </w:p>
        </w:tc>
      </w:tr>
    </w:tbl>
    <w:p>
      <w:pPr>
        <w:spacing w:after="0" w:line="167" w:lineRule="exact"/>
        <w:rPr>
          <w:sz w:val="24"/>
          <w:szCs w:val="24"/>
          <w:color w:val="auto"/>
        </w:rPr>
      </w:pPr>
    </w:p>
    <w:p>
      <w:pPr>
        <w:jc w:val="center"/>
        <w:ind w:right="-119"/>
        <w:spacing w:after="0"/>
        <w:rPr>
          <w:sz w:val="20"/>
          <w:szCs w:val="20"/>
          <w:color w:val="auto"/>
        </w:rPr>
      </w:pPr>
      <w:r>
        <w:rPr>
          <w:rFonts w:ascii="Arial" w:cs="Arial" w:eastAsia="Arial" w:hAnsi="Arial"/>
          <w:sz w:val="17"/>
          <w:szCs w:val="17"/>
          <w:b w:val="1"/>
          <w:bCs w:val="1"/>
          <w:color w:val="auto"/>
        </w:rPr>
        <w:t>Securities registered pursuant to Section 12(b) of the Act:</w:t>
      </w:r>
    </w:p>
    <w:p>
      <w:pPr>
        <w:spacing w:after="0" w:line="63" w:lineRule="exact"/>
        <w:rPr>
          <w:sz w:val="24"/>
          <w:szCs w:val="24"/>
          <w:color w:val="auto"/>
        </w:rPr>
      </w:pPr>
    </w:p>
    <w:tbl>
      <w:tblPr>
        <w:tblLayout w:type="fixed"/>
        <w:tblInd w:w="60" w:type="dxa"/>
        <w:tblCellMar>
          <w:top w:w="0" w:type="dxa"/>
          <w:left w:w="0" w:type="dxa"/>
          <w:bottom w:w="0" w:type="dxa"/>
          <w:right w:w="0" w:type="dxa"/>
        </w:tblCellMar>
      </w:tblPr>
      <w:tr>
        <w:trPr>
          <w:trHeight w:val="239"/>
        </w:trPr>
        <w:tc>
          <w:tcPr>
            <w:tcW w:w="45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7"/>
                <w:szCs w:val="17"/>
                <w:b w:val="1"/>
                <w:bCs w:val="1"/>
                <w:color w:val="auto"/>
                <w:w w:val="89"/>
              </w:rPr>
              <w:t>Title of Each Class</w:t>
            </w:r>
          </w:p>
        </w:tc>
        <w:tc>
          <w:tcPr>
            <w:tcW w:w="27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7"/>
                <w:szCs w:val="17"/>
                <w:b w:val="1"/>
                <w:bCs w:val="1"/>
                <w:color w:val="auto"/>
                <w:w w:val="91"/>
              </w:rPr>
              <w:t>Trading Symbol</w:t>
            </w:r>
          </w:p>
        </w:tc>
        <w:tc>
          <w:tcPr>
            <w:tcW w:w="4220" w:type="dxa"/>
            <w:vAlign w:val="bottom"/>
            <w:tcBorders>
              <w:top w:val="single" w:sz="8" w:color="auto"/>
            </w:tcBorders>
          </w:tcPr>
          <w:p>
            <w:pPr>
              <w:jc w:val="center"/>
              <w:spacing w:after="0"/>
              <w:rPr>
                <w:sz w:val="20"/>
                <w:szCs w:val="20"/>
                <w:color w:val="auto"/>
              </w:rPr>
            </w:pPr>
            <w:r>
              <w:rPr>
                <w:rFonts w:ascii="Arial" w:cs="Arial" w:eastAsia="Arial" w:hAnsi="Arial"/>
                <w:sz w:val="17"/>
                <w:szCs w:val="17"/>
                <w:b w:val="1"/>
                <w:bCs w:val="1"/>
                <w:color w:val="auto"/>
                <w:w w:val="89"/>
              </w:rPr>
              <w:t>Name of Each Exchange on Which Registered</w:t>
            </w:r>
          </w:p>
        </w:tc>
      </w:tr>
      <w:tr>
        <w:trPr>
          <w:trHeight w:val="58"/>
        </w:trPr>
        <w:tc>
          <w:tcPr>
            <w:tcW w:w="4520" w:type="dxa"/>
            <w:vAlign w:val="bottom"/>
            <w:tcBorders>
              <w:bottom w:val="single" w:sz="8" w:color="auto"/>
              <w:right w:val="single" w:sz="8" w:color="auto"/>
            </w:tcBorders>
          </w:tcPr>
          <w:p>
            <w:pPr>
              <w:spacing w:after="0"/>
              <w:rPr>
                <w:sz w:val="5"/>
                <w:szCs w:val="5"/>
                <w:color w:val="auto"/>
              </w:rPr>
            </w:pPr>
          </w:p>
        </w:tc>
        <w:tc>
          <w:tcPr>
            <w:tcW w:w="2760" w:type="dxa"/>
            <w:vAlign w:val="bottom"/>
            <w:tcBorders>
              <w:bottom w:val="single" w:sz="8" w:color="auto"/>
              <w:right w:val="single" w:sz="8" w:color="auto"/>
            </w:tcBorders>
          </w:tcPr>
          <w:p>
            <w:pPr>
              <w:spacing w:after="0"/>
              <w:rPr>
                <w:sz w:val="5"/>
                <w:szCs w:val="5"/>
                <w:color w:val="auto"/>
              </w:rPr>
            </w:pPr>
          </w:p>
        </w:tc>
        <w:tc>
          <w:tcPr>
            <w:tcW w:w="4220" w:type="dxa"/>
            <w:vAlign w:val="bottom"/>
            <w:tcBorders>
              <w:bottom w:val="single" w:sz="8" w:color="auto"/>
            </w:tcBorders>
          </w:tcPr>
          <w:p>
            <w:pPr>
              <w:spacing w:after="0"/>
              <w:rPr>
                <w:sz w:val="5"/>
                <w:szCs w:val="5"/>
                <w:color w:val="auto"/>
              </w:rPr>
            </w:pPr>
          </w:p>
        </w:tc>
      </w:tr>
      <w:tr>
        <w:trPr>
          <w:trHeight w:val="219"/>
        </w:trPr>
        <w:tc>
          <w:tcPr>
            <w:tcW w:w="4520" w:type="dxa"/>
            <w:vAlign w:val="bottom"/>
            <w:tcBorders>
              <w:right w:val="single" w:sz="8" w:color="auto"/>
            </w:tcBorders>
          </w:tcPr>
          <w:p>
            <w:pPr>
              <w:jc w:val="center"/>
              <w:spacing w:after="0"/>
              <w:rPr>
                <w:sz w:val="20"/>
                <w:szCs w:val="20"/>
                <w:color w:val="auto"/>
              </w:rPr>
            </w:pPr>
            <w:r>
              <w:rPr>
                <w:rFonts w:ascii="Arial" w:cs="Arial" w:eastAsia="Arial" w:hAnsi="Arial"/>
                <w:sz w:val="17"/>
                <w:szCs w:val="17"/>
                <w:color w:val="auto"/>
                <w:w w:val="89"/>
              </w:rPr>
              <w:t>Ordinary shares, $1.00 par value per share</w:t>
            </w:r>
          </w:p>
        </w:tc>
        <w:tc>
          <w:tcPr>
            <w:tcW w:w="2760" w:type="dxa"/>
            <w:vAlign w:val="bottom"/>
            <w:tcBorders>
              <w:right w:val="single" w:sz="8" w:color="auto"/>
            </w:tcBorders>
          </w:tcPr>
          <w:p>
            <w:pPr>
              <w:jc w:val="center"/>
              <w:spacing w:after="0"/>
              <w:rPr>
                <w:sz w:val="20"/>
                <w:szCs w:val="20"/>
                <w:color w:val="auto"/>
              </w:rPr>
            </w:pPr>
            <w:r>
              <w:rPr>
                <w:rFonts w:ascii="Arial" w:cs="Arial" w:eastAsia="Arial" w:hAnsi="Arial"/>
                <w:sz w:val="17"/>
                <w:szCs w:val="17"/>
                <w:color w:val="auto"/>
                <w:w w:val="93"/>
              </w:rPr>
              <w:t>FTI</w:t>
            </w:r>
          </w:p>
        </w:tc>
        <w:tc>
          <w:tcPr>
            <w:tcW w:w="4220" w:type="dxa"/>
            <w:vAlign w:val="bottom"/>
          </w:tcPr>
          <w:p>
            <w:pPr>
              <w:jc w:val="center"/>
              <w:spacing w:after="0"/>
              <w:rPr>
                <w:sz w:val="20"/>
                <w:szCs w:val="20"/>
                <w:color w:val="auto"/>
              </w:rPr>
            </w:pPr>
            <w:r>
              <w:rPr>
                <w:rFonts w:ascii="Arial" w:cs="Arial" w:eastAsia="Arial" w:hAnsi="Arial"/>
                <w:sz w:val="17"/>
                <w:szCs w:val="17"/>
                <w:color w:val="auto"/>
                <w:w w:val="92"/>
              </w:rPr>
              <w:t>New York Stock Exchange</w:t>
            </w:r>
          </w:p>
        </w:tc>
      </w:tr>
      <w:tr>
        <w:trPr>
          <w:trHeight w:val="58"/>
        </w:trPr>
        <w:tc>
          <w:tcPr>
            <w:tcW w:w="4520" w:type="dxa"/>
            <w:vAlign w:val="bottom"/>
            <w:tcBorders>
              <w:bottom w:val="single" w:sz="8" w:color="auto"/>
              <w:right w:val="single" w:sz="8" w:color="auto"/>
            </w:tcBorders>
          </w:tcPr>
          <w:p>
            <w:pPr>
              <w:spacing w:after="0"/>
              <w:rPr>
                <w:sz w:val="5"/>
                <w:szCs w:val="5"/>
                <w:color w:val="auto"/>
              </w:rPr>
            </w:pPr>
          </w:p>
        </w:tc>
        <w:tc>
          <w:tcPr>
            <w:tcW w:w="2760" w:type="dxa"/>
            <w:vAlign w:val="bottom"/>
            <w:tcBorders>
              <w:bottom w:val="single" w:sz="8" w:color="auto"/>
              <w:right w:val="single" w:sz="8" w:color="auto"/>
            </w:tcBorders>
          </w:tcPr>
          <w:p>
            <w:pPr>
              <w:spacing w:after="0"/>
              <w:rPr>
                <w:sz w:val="5"/>
                <w:szCs w:val="5"/>
                <w:color w:val="auto"/>
              </w:rPr>
            </w:pPr>
          </w:p>
        </w:tc>
        <w:tc>
          <w:tcPr>
            <w:tcW w:w="4220" w:type="dxa"/>
            <w:vAlign w:val="bottom"/>
            <w:tcBorders>
              <w:bottom w:val="single" w:sz="8" w:color="auto"/>
            </w:tcBorders>
          </w:tcPr>
          <w:p>
            <w:pPr>
              <w:spacing w:after="0"/>
              <w:rPr>
                <w:sz w:val="5"/>
                <w:szCs w:val="5"/>
                <w:color w:val="auto"/>
              </w:rPr>
            </w:pPr>
          </w:p>
        </w:tc>
      </w:tr>
    </w:tbl>
    <w:p>
      <w:pPr>
        <w:spacing w:after="0" w:line="202" w:lineRule="exact"/>
        <w:rPr>
          <w:sz w:val="24"/>
          <w:szCs w:val="24"/>
          <w:color w:val="auto"/>
        </w:rPr>
      </w:pPr>
    </w:p>
    <w:p>
      <w:pPr>
        <w:ind w:right="2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144" w:lineRule="exact"/>
        <w:rPr>
          <w:sz w:val="24"/>
          <w:szCs w:val="24"/>
          <w:color w:val="auto"/>
        </w:rPr>
      </w:pPr>
    </w:p>
    <w:p>
      <w:pPr>
        <w:spacing w:after="0" w:line="324"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ectPr>
          <w:pgSz w:w="11900" w:h="16838" w:orient="portrait"/>
          <w:cols w:equalWidth="0" w:num="1">
            <w:col w:w="11560"/>
          </w:cols>
          <w:pgMar w:left="160" w:top="1117" w:right="179" w:bottom="1440" w:gutter="0" w:footer="0" w:header="0"/>
        </w:sectPr>
      </w:pPr>
    </w:p>
    <w:bookmarkStart w:id="1" w:name="page2"/>
    <w:bookmarkEnd w:id="1"/>
    <w:p>
      <w:pPr>
        <w:spacing w:after="0" w:line="25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280"/>
          </w:cols>
          <w:pgMar w:left="160" w:top="639" w:right="459" w:bottom="1440" w:gutter="0" w:footer="0" w:header="0"/>
        </w:sectPr>
      </w:pPr>
    </w:p>
    <w:bookmarkStart w:id="2" w:name="page3"/>
    <w:bookmarkEnd w:id="2"/>
    <w:p>
      <w:pPr>
        <w:spacing w:after="0"/>
        <w:tabs>
          <w:tab w:leader="none" w:pos="940" w:val="left"/>
        </w:tabs>
        <w:rPr>
          <w:sz w:val="20"/>
          <w:szCs w:val="20"/>
          <w:color w:val="auto"/>
        </w:rPr>
      </w:pPr>
      <w:r>
        <w:rPr>
          <w:rFonts w:ascii="Arial" w:cs="Arial" w:eastAsia="Arial" w:hAnsi="Arial"/>
          <w:sz w:val="18"/>
          <w:szCs w:val="18"/>
          <w:b w:val="1"/>
          <w:bCs w:val="1"/>
          <w:color w:val="auto"/>
        </w:rPr>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378"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TechnipFMC plc (the “Company”) held its Annual General Meeting of Shareholders on May 1, 2019 (the “Annual Meeting”) for the purpose of (1) electing each of the 12 director nominees for a term expiring at the Company’s 2020 Annual General Meeting of Shareholders or until his or her earlier death, retirement, resignation, or removal pursuant to the Company’s articles of association; (2) receiving the Company’s audited U.K. accounts for the year ended December 31, 2018, including the reports of the directors and the auditor thereon; (3) approving, on an advisory basis, the Company’s named executive officer (“NEO”) compensation for the year ended December 31, 2018 (the “Say-on-Pay Proposal for NEOs”); (4) approving, on an advisory basis, the frequency of future Say-on-Pay Proposals for NEOs; (5) approving, on an advisory basis, the Company’s directors’ remuneration report for the year ended December 31, 2018; (6) ratifying the appointment of PricewaterhouseCoopers LLP (“PwC”) as the Company’s U.S. independent registered public accounting firm for the year ending December 31, 2019; (7) re-appointing PwC as the Company’s U.K. statutory auditor under the U.K. Companies Act 2006, to hold office until the next annual general meeting of shareholders at which accounts are laid; and (8) authorizing the Board of Directors (the “Board”) and/or the Audit Committee of the Board (the “Audit Committee”) to determine the remuneration of PwC, in its capacity as the Company’s U.K. statutory auditor for the year ending December 31, 2019. Each proposal is more fully described in the Company’s definitive proxy statement on Schedule 14A filed with the Securities and Exchange Commission on March 15, 2019.</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are the final voting results of the Annual Meeting.</w:t>
      </w:r>
    </w:p>
    <w:p>
      <w:pPr>
        <w:spacing w:after="0" w:line="225" w:lineRule="exact"/>
        <w:rPr>
          <w:sz w:val="20"/>
          <w:szCs w:val="20"/>
          <w:color w:val="auto"/>
        </w:rPr>
      </w:pPr>
    </w:p>
    <w:p>
      <w:pPr>
        <w:ind w:left="660" w:hanging="328"/>
        <w:spacing w:after="0" w:line="342" w:lineRule="auto"/>
        <w:tabs>
          <w:tab w:leader="none" w:pos="660"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election of each of the 12 director nominees for a term expiring at the Company’s 2020 Annual General Meeting of Shareholders or until his or her earlier death, retirement, resignation, or removal pursuant to the Company’s articles of association was approved. The voting results were as follows:</w:t>
      </w:r>
    </w:p>
    <w:p>
      <w:pPr>
        <w:spacing w:after="0" w:line="123" w:lineRule="exact"/>
        <w:rPr>
          <w:rFonts w:ascii="Arial" w:cs="Arial" w:eastAsia="Arial" w:hAnsi="Arial"/>
          <w:sz w:val="16"/>
          <w:szCs w:val="16"/>
          <w:color w:val="auto"/>
        </w:rPr>
      </w:pPr>
    </w:p>
    <w:p>
      <w:pPr>
        <w:ind w:left="1300" w:hanging="320"/>
        <w:spacing w:after="0"/>
        <w:tabs>
          <w:tab w:leader="none" w:pos="1300" w:val="left"/>
        </w:tabs>
        <w:numPr>
          <w:ilvl w:val="1"/>
          <w:numId w:val="1"/>
        </w:numPr>
        <w:rPr>
          <w:rFonts w:ascii="Arial" w:cs="Arial" w:eastAsia="Arial" w:hAnsi="Arial"/>
          <w:sz w:val="18"/>
          <w:szCs w:val="18"/>
          <w:color w:val="auto"/>
        </w:rPr>
      </w:pPr>
      <w:r>
        <w:rPr>
          <w:rFonts w:ascii="Arial" w:cs="Arial" w:eastAsia="Arial" w:hAnsi="Arial"/>
          <w:sz w:val="18"/>
          <w:szCs w:val="18"/>
          <w:color w:val="auto"/>
        </w:rPr>
        <w:t>Election of director: Douglas J. Pferdehirt</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278,151,794</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92.1</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23,776,681</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7.9</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301,928,475</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67.1</w:t>
            </w:r>
          </w:p>
        </w:tc>
        <w:tc>
          <w:tcPr>
            <w:tcW w:w="1640" w:type="dxa"/>
            <w:vAlign w:val="bottom"/>
          </w:tcPr>
          <w:p>
            <w:pPr>
              <w:jc w:val="center"/>
              <w:spacing w:after="0"/>
              <w:rPr>
                <w:sz w:val="20"/>
                <w:szCs w:val="20"/>
                <w:color w:val="auto"/>
              </w:rPr>
            </w:pPr>
            <w:r>
              <w:rPr>
                <w:rFonts w:ascii="Arial" w:cs="Arial" w:eastAsia="Arial" w:hAnsi="Arial"/>
                <w:sz w:val="14"/>
                <w:szCs w:val="14"/>
                <w:color w:val="auto"/>
                <w:w w:val="89"/>
              </w:rPr>
              <w:t>5,687,220</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300" w:hanging="320"/>
        <w:spacing w:after="0"/>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Election of director: Arnaud Caudoux</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215,103,790</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70.2</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91,343,768</w:t>
            </w:r>
          </w:p>
        </w:tc>
        <w:tc>
          <w:tcPr>
            <w:tcW w:w="1180" w:type="dxa"/>
            <w:vAlign w:val="bottom"/>
          </w:tcPr>
          <w:p>
            <w:pPr>
              <w:jc w:val="center"/>
              <w:spacing w:after="0"/>
              <w:rPr>
                <w:sz w:val="20"/>
                <w:szCs w:val="20"/>
                <w:color w:val="auto"/>
              </w:rPr>
            </w:pPr>
            <w:r>
              <w:rPr>
                <w:rFonts w:ascii="Arial" w:cs="Arial" w:eastAsia="Arial" w:hAnsi="Arial"/>
                <w:sz w:val="14"/>
                <w:szCs w:val="14"/>
                <w:color w:val="auto"/>
                <w:w w:val="87"/>
              </w:rPr>
              <w:t>29.8</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306,447,558</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68.1</w:t>
            </w:r>
          </w:p>
        </w:tc>
        <w:tc>
          <w:tcPr>
            <w:tcW w:w="1640" w:type="dxa"/>
            <w:vAlign w:val="bottom"/>
          </w:tcPr>
          <w:p>
            <w:pPr>
              <w:jc w:val="center"/>
              <w:spacing w:after="0"/>
              <w:rPr>
                <w:sz w:val="20"/>
                <w:szCs w:val="20"/>
                <w:color w:val="auto"/>
              </w:rPr>
            </w:pPr>
            <w:r>
              <w:rPr>
                <w:rFonts w:ascii="Arial" w:cs="Arial" w:eastAsia="Arial" w:hAnsi="Arial"/>
                <w:sz w:val="14"/>
                <w:szCs w:val="14"/>
                <w:color w:val="auto"/>
                <w:w w:val="89"/>
              </w:rPr>
              <w:t>1,168,137</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560"/>
          </w:cols>
          <w:pgMar w:left="160" w:top="500" w:right="179" w:bottom="1440" w:gutter="0" w:footer="0" w:header="0"/>
        </w:sectPr>
      </w:pPr>
    </w:p>
    <w:bookmarkStart w:id="3" w:name="page4"/>
    <w:bookmarkEnd w:id="3"/>
    <w:p>
      <w:pPr>
        <w:ind w:left="1300" w:hanging="320"/>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Election of director: Pascal Colombani</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298,498,760</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97.4</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7,960,021</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2.6</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306,458,781</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68.1</w:t>
            </w:r>
          </w:p>
        </w:tc>
        <w:tc>
          <w:tcPr>
            <w:tcW w:w="1640" w:type="dxa"/>
            <w:vAlign w:val="bottom"/>
          </w:tcPr>
          <w:p>
            <w:pPr>
              <w:jc w:val="center"/>
              <w:spacing w:after="0"/>
              <w:rPr>
                <w:sz w:val="20"/>
                <w:szCs w:val="20"/>
                <w:color w:val="auto"/>
              </w:rPr>
            </w:pPr>
            <w:r>
              <w:rPr>
                <w:rFonts w:ascii="Arial" w:cs="Arial" w:eastAsia="Arial" w:hAnsi="Arial"/>
                <w:sz w:val="14"/>
                <w:szCs w:val="14"/>
                <w:color w:val="auto"/>
                <w:w w:val="89"/>
              </w:rPr>
              <w:t>1,156,914</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300" w:hanging="320"/>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Election of director: Marie-Ange Debon</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256,127,641</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86.2</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40,854,965</w:t>
            </w:r>
          </w:p>
        </w:tc>
        <w:tc>
          <w:tcPr>
            <w:tcW w:w="1180" w:type="dxa"/>
            <w:vAlign w:val="bottom"/>
          </w:tcPr>
          <w:p>
            <w:pPr>
              <w:jc w:val="center"/>
              <w:spacing w:after="0"/>
              <w:rPr>
                <w:sz w:val="20"/>
                <w:szCs w:val="20"/>
                <w:color w:val="auto"/>
              </w:rPr>
            </w:pPr>
            <w:r>
              <w:rPr>
                <w:rFonts w:ascii="Arial" w:cs="Arial" w:eastAsia="Arial" w:hAnsi="Arial"/>
                <w:sz w:val="14"/>
                <w:szCs w:val="14"/>
                <w:color w:val="auto"/>
                <w:w w:val="87"/>
              </w:rPr>
              <w:t>13.8</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296,982,606</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66.0</w:t>
            </w:r>
          </w:p>
        </w:tc>
        <w:tc>
          <w:tcPr>
            <w:tcW w:w="1640" w:type="dxa"/>
            <w:vAlign w:val="bottom"/>
          </w:tcPr>
          <w:p>
            <w:pPr>
              <w:jc w:val="center"/>
              <w:spacing w:after="0"/>
              <w:rPr>
                <w:sz w:val="20"/>
                <w:szCs w:val="20"/>
                <w:color w:val="auto"/>
              </w:rPr>
            </w:pPr>
            <w:r>
              <w:rPr>
                <w:rFonts w:ascii="Arial" w:cs="Arial" w:eastAsia="Arial" w:hAnsi="Arial"/>
                <w:sz w:val="14"/>
                <w:szCs w:val="14"/>
                <w:color w:val="auto"/>
                <w:w w:val="91"/>
              </w:rPr>
              <w:t>10,633,089</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300" w:hanging="320"/>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Election of director: Eleazar de Carvalho Filho</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272,282,118</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88.7</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34,789,900</w:t>
            </w:r>
          </w:p>
        </w:tc>
        <w:tc>
          <w:tcPr>
            <w:tcW w:w="1180" w:type="dxa"/>
            <w:vAlign w:val="bottom"/>
          </w:tcPr>
          <w:p>
            <w:pPr>
              <w:jc w:val="center"/>
              <w:spacing w:after="0"/>
              <w:rPr>
                <w:sz w:val="20"/>
                <w:szCs w:val="20"/>
                <w:color w:val="auto"/>
              </w:rPr>
            </w:pPr>
            <w:r>
              <w:rPr>
                <w:rFonts w:ascii="Arial" w:cs="Arial" w:eastAsia="Arial" w:hAnsi="Arial"/>
                <w:sz w:val="14"/>
                <w:szCs w:val="14"/>
                <w:color w:val="auto"/>
                <w:w w:val="87"/>
              </w:rPr>
              <w:t>11.3</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307,072,018</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68.2</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543,677</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300" w:hanging="320"/>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Election of director: Claire S. Farley</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299,433,373</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97.5</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7,626,672</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2.5</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307,060,045</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68.2</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555,650</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880"/>
          </w:cols>
          <w:pgMar w:left="160" w:top="720" w:right="859" w:bottom="1440" w:gutter="0" w:footer="0" w:header="0"/>
        </w:sectPr>
      </w:pPr>
    </w:p>
    <w:bookmarkStart w:id="4" w:name="page5"/>
    <w:bookmarkEnd w:id="4"/>
    <w:p>
      <w:pPr>
        <w:ind w:left="1300" w:hanging="320"/>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Election of director: Didier Houssin</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298,367,687</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97.4</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8,083,841</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2.6</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306,451,528</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68.1</w:t>
            </w:r>
          </w:p>
        </w:tc>
        <w:tc>
          <w:tcPr>
            <w:tcW w:w="1640" w:type="dxa"/>
            <w:vAlign w:val="bottom"/>
          </w:tcPr>
          <w:p>
            <w:pPr>
              <w:jc w:val="center"/>
              <w:spacing w:after="0"/>
              <w:rPr>
                <w:sz w:val="20"/>
                <w:szCs w:val="20"/>
                <w:color w:val="auto"/>
              </w:rPr>
            </w:pPr>
            <w:r>
              <w:rPr>
                <w:rFonts w:ascii="Arial" w:cs="Arial" w:eastAsia="Arial" w:hAnsi="Arial"/>
                <w:sz w:val="14"/>
                <w:szCs w:val="14"/>
                <w:color w:val="auto"/>
                <w:w w:val="89"/>
              </w:rPr>
              <w:t>1,164,167</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Election of director: Peter Mellbye</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289,562,839</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94.3</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17,503,196</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5.7</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307,066,035</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68.2</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549,660</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Election of director: John O’Leary</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7"/>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298,739,298</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97.5</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7,701,025</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2.5</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306,440,323</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68.1</w:t>
            </w:r>
          </w:p>
        </w:tc>
        <w:tc>
          <w:tcPr>
            <w:tcW w:w="1640" w:type="dxa"/>
            <w:vAlign w:val="bottom"/>
          </w:tcPr>
          <w:p>
            <w:pPr>
              <w:jc w:val="center"/>
              <w:spacing w:after="0"/>
              <w:rPr>
                <w:sz w:val="20"/>
                <w:szCs w:val="20"/>
                <w:color w:val="auto"/>
              </w:rPr>
            </w:pPr>
            <w:r>
              <w:rPr>
                <w:rFonts w:ascii="Arial" w:cs="Arial" w:eastAsia="Arial" w:hAnsi="Arial"/>
                <w:sz w:val="14"/>
                <w:szCs w:val="14"/>
                <w:color w:val="auto"/>
                <w:w w:val="89"/>
              </w:rPr>
              <w:t>1,175,372</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Election of director: Kay G. Priestly</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299,166,380</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97.4</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7,895,809</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2.6</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307,062,189</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68.2</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553,506</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880"/>
          </w:cols>
          <w:pgMar w:left="160" w:top="504" w:right="859" w:bottom="1440" w:gutter="0" w:footer="0" w:header="0"/>
        </w:sectPr>
      </w:pPr>
    </w:p>
    <w:bookmarkStart w:id="5" w:name="page6"/>
    <w:bookmarkEnd w:id="5"/>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Election of director: Joseph Rinaldi</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300,066,884</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97.9</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6,373,079</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2.1</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306,439,963</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68.1</w:t>
            </w:r>
          </w:p>
        </w:tc>
        <w:tc>
          <w:tcPr>
            <w:tcW w:w="1640" w:type="dxa"/>
            <w:vAlign w:val="bottom"/>
          </w:tcPr>
          <w:p>
            <w:pPr>
              <w:jc w:val="center"/>
              <w:spacing w:after="0"/>
              <w:rPr>
                <w:sz w:val="20"/>
                <w:szCs w:val="20"/>
                <w:color w:val="auto"/>
              </w:rPr>
            </w:pPr>
            <w:r>
              <w:rPr>
                <w:rFonts w:ascii="Arial" w:cs="Arial" w:eastAsia="Arial" w:hAnsi="Arial"/>
                <w:sz w:val="14"/>
                <w:szCs w:val="14"/>
                <w:color w:val="auto"/>
                <w:w w:val="89"/>
              </w:rPr>
              <w:t>1,175,732</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ind w:left="1300" w:hanging="320"/>
        <w:spacing w:after="0"/>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Election of director: James M. Ringler</w:t>
      </w:r>
    </w:p>
    <w:p>
      <w:pPr>
        <w:spacing w:after="0" w:line="200" w:lineRule="exact"/>
        <w:rPr>
          <w:sz w:val="20"/>
          <w:szCs w:val="20"/>
          <w:color w:val="auto"/>
        </w:rPr>
      </w:pP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250,176,300</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81.5</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56,892,841</w:t>
            </w:r>
          </w:p>
        </w:tc>
        <w:tc>
          <w:tcPr>
            <w:tcW w:w="1180" w:type="dxa"/>
            <w:vAlign w:val="bottom"/>
          </w:tcPr>
          <w:p>
            <w:pPr>
              <w:jc w:val="center"/>
              <w:spacing w:after="0"/>
              <w:rPr>
                <w:sz w:val="20"/>
                <w:szCs w:val="20"/>
                <w:color w:val="auto"/>
              </w:rPr>
            </w:pPr>
            <w:r>
              <w:rPr>
                <w:rFonts w:ascii="Arial" w:cs="Arial" w:eastAsia="Arial" w:hAnsi="Arial"/>
                <w:sz w:val="14"/>
                <w:szCs w:val="14"/>
                <w:color w:val="auto"/>
                <w:w w:val="87"/>
              </w:rPr>
              <w:t>18.5</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307,069,141</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68.2</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546,554</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ind w:left="660" w:hanging="328"/>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receipt of the Company’s audited U.K. accounts for the year ended December 31, 2018, including the reports of the directors and the auditor thereon, was approved. The voting results were as follows:</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310,342,671</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98.8</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3,625,606</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1.2</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313,968,277</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69.8</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787,122</w:t>
            </w:r>
          </w:p>
        </w:tc>
        <w:tc>
          <w:tcPr>
            <w:tcW w:w="108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66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Company’s named executive officer (“NEO”) compensation for the year ended December 31, 2018 was approved, on an advisory basis. The voting results were as follows:</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213,720,747</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69.6</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93,566,321</w:t>
            </w:r>
          </w:p>
        </w:tc>
        <w:tc>
          <w:tcPr>
            <w:tcW w:w="1180" w:type="dxa"/>
            <w:vAlign w:val="bottom"/>
          </w:tcPr>
          <w:p>
            <w:pPr>
              <w:jc w:val="center"/>
              <w:spacing w:after="0"/>
              <w:rPr>
                <w:sz w:val="20"/>
                <w:szCs w:val="20"/>
                <w:color w:val="auto"/>
              </w:rPr>
            </w:pPr>
            <w:r>
              <w:rPr>
                <w:rFonts w:ascii="Arial" w:cs="Arial" w:eastAsia="Arial" w:hAnsi="Arial"/>
                <w:sz w:val="14"/>
                <w:szCs w:val="14"/>
                <w:color w:val="auto"/>
                <w:w w:val="87"/>
              </w:rPr>
              <w:t>30.4</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307,287,068</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68.3</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328,627</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80"/>
          </w:cols>
          <w:pgMar w:left="160" w:top="504" w:right="659" w:bottom="1440" w:gutter="0" w:footer="0" w:header="0"/>
        </w:sectPr>
      </w:pPr>
    </w:p>
    <w:bookmarkStart w:id="6" w:name="page7"/>
    <w:bookmarkEnd w:id="6"/>
    <w:p>
      <w:pPr>
        <w:ind w:left="660" w:hanging="328"/>
        <w:spacing w:after="0"/>
        <w:tabs>
          <w:tab w:leader="none" w:pos="6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One year was approved, on an advisory basis, as the frequency of future Say-on-Pay Proposals for NEOs. The voting results were as follows:</w:t>
      </w:r>
    </w:p>
    <w:p>
      <w:pPr>
        <w:spacing w:after="0" w:line="384" w:lineRule="exact"/>
        <w:rPr>
          <w:sz w:val="20"/>
          <w:szCs w:val="20"/>
          <w:color w:val="auto"/>
        </w:rPr>
      </w:pPr>
    </w:p>
    <w:tbl>
      <w:tblPr>
        <w:tblLayout w:type="fixed"/>
        <w:tblInd w:w="120" w:type="dxa"/>
        <w:tblCellMar>
          <w:top w:w="0" w:type="dxa"/>
          <w:left w:w="0" w:type="dxa"/>
          <w:bottom w:w="0" w:type="dxa"/>
          <w:right w:w="0" w:type="dxa"/>
        </w:tblCellMar>
      </w:tblPr>
      <w:tr>
        <w:trPr>
          <w:trHeight w:val="149"/>
        </w:trPr>
        <w:tc>
          <w:tcPr>
            <w:tcW w:w="15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20" w:type="dxa"/>
            <w:vAlign w:val="bottom"/>
            <w:vMerge w:val="restart"/>
          </w:tcPr>
          <w:p>
            <w:pPr>
              <w:jc w:val="center"/>
              <w:spacing w:after="0"/>
              <w:rPr>
                <w:sz w:val="20"/>
                <w:szCs w:val="20"/>
                <w:color w:val="auto"/>
              </w:rPr>
            </w:pPr>
            <w:r>
              <w:rPr>
                <w:rFonts w:ascii="Arial" w:cs="Arial" w:eastAsia="Arial" w:hAnsi="Arial"/>
                <w:sz w:val="13"/>
                <w:szCs w:val="13"/>
                <w:color w:val="auto"/>
                <w:w w:val="90"/>
              </w:rPr>
              <w:t>2 YEARS</w:t>
            </w:r>
          </w:p>
        </w:tc>
        <w:tc>
          <w:tcPr>
            <w:tcW w:w="9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480" w:type="dxa"/>
            <w:vAlign w:val="bottom"/>
          </w:tcPr>
          <w:p>
            <w:pPr>
              <w:jc w:val="center"/>
              <w:spacing w:after="0"/>
              <w:rPr>
                <w:sz w:val="20"/>
                <w:szCs w:val="20"/>
                <w:color w:val="auto"/>
              </w:rPr>
            </w:pPr>
            <w:r>
              <w:rPr>
                <w:rFonts w:ascii="Arial" w:cs="Arial" w:eastAsia="Arial" w:hAnsi="Arial"/>
                <w:sz w:val="13"/>
                <w:szCs w:val="13"/>
                <w:color w:val="auto"/>
                <w:w w:val="93"/>
              </w:rPr>
              <w:t>TOTAL VOTES</w:t>
            </w:r>
          </w:p>
        </w:tc>
        <w:tc>
          <w:tcPr>
            <w:tcW w:w="1220" w:type="dxa"/>
            <w:vAlign w:val="bottom"/>
          </w:tcPr>
          <w:p>
            <w:pPr>
              <w:spacing w:after="0"/>
              <w:rPr>
                <w:sz w:val="13"/>
                <w:szCs w:val="13"/>
                <w:color w:val="auto"/>
              </w:rPr>
            </w:pPr>
          </w:p>
        </w:tc>
        <w:tc>
          <w:tcPr>
            <w:tcW w:w="1060" w:type="dxa"/>
            <w:vAlign w:val="bottom"/>
            <w:vMerge w:val="restart"/>
          </w:tcPr>
          <w:p>
            <w:pPr>
              <w:jc w:val="center"/>
              <w:ind w:left="97"/>
              <w:spacing w:after="0"/>
              <w:rPr>
                <w:sz w:val="20"/>
                <w:szCs w:val="20"/>
                <w:color w:val="auto"/>
              </w:rPr>
            </w:pPr>
            <w:r>
              <w:rPr>
                <w:rFonts w:ascii="Arial" w:cs="Arial" w:eastAsia="Arial" w:hAnsi="Arial"/>
                <w:sz w:val="13"/>
                <w:szCs w:val="13"/>
                <w:color w:val="auto"/>
                <w:w w:val="93"/>
              </w:rPr>
              <w:t>BROKER NON-</w:t>
            </w:r>
          </w:p>
        </w:tc>
        <w:tc>
          <w:tcPr>
            <w:tcW w:w="0" w:type="dxa"/>
            <w:vAlign w:val="bottom"/>
          </w:tcPr>
          <w:p>
            <w:pPr>
              <w:spacing w:after="0"/>
              <w:rPr>
                <w:sz w:val="1"/>
                <w:szCs w:val="1"/>
                <w:color w:val="auto"/>
              </w:rPr>
            </w:pPr>
          </w:p>
        </w:tc>
      </w:tr>
      <w:tr>
        <w:trPr>
          <w:trHeight w:val="68"/>
        </w:trPr>
        <w:tc>
          <w:tcPr>
            <w:tcW w:w="1560" w:type="dxa"/>
            <w:vAlign w:val="bottom"/>
          </w:tcPr>
          <w:p>
            <w:pPr>
              <w:spacing w:after="0"/>
              <w:rPr>
                <w:sz w:val="5"/>
                <w:szCs w:val="5"/>
                <w:color w:val="auto"/>
              </w:rPr>
            </w:pPr>
          </w:p>
        </w:tc>
        <w:tc>
          <w:tcPr>
            <w:tcW w:w="98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118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91"/>
              </w:rPr>
              <w:t>3 YEARS (Number</w:t>
            </w:r>
          </w:p>
        </w:tc>
        <w:tc>
          <w:tcPr>
            <w:tcW w:w="920" w:type="dxa"/>
            <w:vAlign w:val="bottom"/>
          </w:tcPr>
          <w:p>
            <w:pPr>
              <w:spacing w:after="0"/>
              <w:rPr>
                <w:sz w:val="5"/>
                <w:szCs w:val="5"/>
                <w:color w:val="auto"/>
              </w:rPr>
            </w:pPr>
          </w:p>
        </w:tc>
        <w:tc>
          <w:tcPr>
            <w:tcW w:w="110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93"/>
              </w:rPr>
              <w:t>TOTAL VOTES</w:t>
            </w:r>
          </w:p>
        </w:tc>
        <w:tc>
          <w:tcPr>
            <w:tcW w:w="148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95"/>
              </w:rPr>
              <w:t>VALIDLY CAST AS A</w:t>
            </w:r>
          </w:p>
        </w:tc>
        <w:tc>
          <w:tcPr>
            <w:tcW w:w="122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93"/>
              </w:rPr>
              <w:t>ABSTENTIONS</w:t>
            </w: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1560" w:type="dxa"/>
            <w:vAlign w:val="bottom"/>
            <w:vMerge w:val="restart"/>
          </w:tcPr>
          <w:p>
            <w:pPr>
              <w:spacing w:after="0" w:line="135" w:lineRule="exact"/>
              <w:rPr>
                <w:sz w:val="20"/>
                <w:szCs w:val="20"/>
                <w:color w:val="auto"/>
              </w:rPr>
            </w:pPr>
            <w:r>
              <w:rPr>
                <w:rFonts w:ascii="Arial" w:cs="Arial" w:eastAsia="Arial" w:hAnsi="Arial"/>
                <w:sz w:val="13"/>
                <w:szCs w:val="13"/>
                <w:color w:val="auto"/>
              </w:rPr>
              <w:t>1 YEAR (Number of votes)</w:t>
            </w:r>
          </w:p>
        </w:tc>
        <w:tc>
          <w:tcPr>
            <w:tcW w:w="980" w:type="dxa"/>
            <w:vAlign w:val="bottom"/>
            <w:vMerge w:val="restart"/>
          </w:tcPr>
          <w:p>
            <w:pPr>
              <w:ind w:left="140"/>
              <w:spacing w:after="0" w:line="135" w:lineRule="exact"/>
              <w:rPr>
                <w:sz w:val="20"/>
                <w:szCs w:val="20"/>
                <w:color w:val="auto"/>
              </w:rPr>
            </w:pPr>
            <w:r>
              <w:rPr>
                <w:rFonts w:ascii="Arial" w:cs="Arial" w:eastAsia="Arial" w:hAnsi="Arial"/>
                <w:sz w:val="13"/>
                <w:szCs w:val="13"/>
                <w:color w:val="auto"/>
              </w:rPr>
              <w:t>1 YEAR (%)</w:t>
            </w:r>
          </w:p>
        </w:tc>
        <w:tc>
          <w:tcPr>
            <w:tcW w:w="92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89"/>
              </w:rPr>
              <w:t>(Number of</w:t>
            </w:r>
          </w:p>
        </w:tc>
        <w:tc>
          <w:tcPr>
            <w:tcW w:w="960" w:type="dxa"/>
            <w:vAlign w:val="bottom"/>
            <w:vMerge w:val="restart"/>
          </w:tcPr>
          <w:p>
            <w:pPr>
              <w:ind w:left="140"/>
              <w:spacing w:after="0" w:line="135" w:lineRule="exact"/>
              <w:rPr>
                <w:sz w:val="20"/>
                <w:szCs w:val="20"/>
                <w:color w:val="auto"/>
              </w:rPr>
            </w:pPr>
            <w:r>
              <w:rPr>
                <w:rFonts w:ascii="Arial" w:cs="Arial" w:eastAsia="Arial" w:hAnsi="Arial"/>
                <w:sz w:val="13"/>
                <w:szCs w:val="13"/>
                <w:color w:val="auto"/>
              </w:rPr>
              <w:t>2 YEARS (%)</w:t>
            </w:r>
          </w:p>
        </w:tc>
        <w:tc>
          <w:tcPr>
            <w:tcW w:w="1180" w:type="dxa"/>
            <w:vAlign w:val="bottom"/>
            <w:vMerge w:val="continue"/>
          </w:tcPr>
          <w:p>
            <w:pPr>
              <w:spacing w:after="0"/>
              <w:rPr>
                <w:sz w:val="5"/>
                <w:szCs w:val="5"/>
                <w:color w:val="auto"/>
              </w:rPr>
            </w:pPr>
          </w:p>
        </w:tc>
        <w:tc>
          <w:tcPr>
            <w:tcW w:w="920" w:type="dxa"/>
            <w:vAlign w:val="bottom"/>
            <w:vMerge w:val="restart"/>
          </w:tcPr>
          <w:p>
            <w:pPr>
              <w:ind w:left="80"/>
              <w:spacing w:after="0" w:line="135" w:lineRule="exact"/>
              <w:rPr>
                <w:sz w:val="20"/>
                <w:szCs w:val="20"/>
                <w:color w:val="auto"/>
              </w:rPr>
            </w:pPr>
            <w:r>
              <w:rPr>
                <w:rFonts w:ascii="Arial" w:cs="Arial" w:eastAsia="Arial" w:hAnsi="Arial"/>
                <w:sz w:val="13"/>
                <w:szCs w:val="13"/>
                <w:color w:val="auto"/>
              </w:rPr>
              <w:t>3 YEARS (%)</w:t>
            </w:r>
          </w:p>
        </w:tc>
        <w:tc>
          <w:tcPr>
            <w:tcW w:w="1100" w:type="dxa"/>
            <w:vAlign w:val="bottom"/>
            <w:vMerge w:val="continue"/>
          </w:tcPr>
          <w:p>
            <w:pPr>
              <w:spacing w:after="0"/>
              <w:rPr>
                <w:sz w:val="5"/>
                <w:szCs w:val="5"/>
                <w:color w:val="auto"/>
              </w:rPr>
            </w:pPr>
          </w:p>
        </w:tc>
        <w:tc>
          <w:tcPr>
            <w:tcW w:w="1480" w:type="dxa"/>
            <w:vAlign w:val="bottom"/>
            <w:vMerge w:val="continue"/>
          </w:tcPr>
          <w:p>
            <w:pPr>
              <w:spacing w:after="0"/>
              <w:rPr>
                <w:sz w:val="5"/>
                <w:szCs w:val="5"/>
                <w:color w:val="auto"/>
              </w:rPr>
            </w:pPr>
          </w:p>
        </w:tc>
        <w:tc>
          <w:tcPr>
            <w:tcW w:w="1220" w:type="dxa"/>
            <w:vAlign w:val="bottom"/>
            <w:vMerge w:val="continue"/>
          </w:tcPr>
          <w:p>
            <w:pPr>
              <w:spacing w:after="0"/>
              <w:rPr>
                <w:sz w:val="5"/>
                <w:szCs w:val="5"/>
                <w:color w:val="auto"/>
              </w:rPr>
            </w:pPr>
          </w:p>
        </w:tc>
        <w:tc>
          <w:tcPr>
            <w:tcW w:w="1060" w:type="dxa"/>
            <w:vAlign w:val="bottom"/>
            <w:vMerge w:val="restart"/>
          </w:tcPr>
          <w:p>
            <w:pPr>
              <w:jc w:val="center"/>
              <w:ind w:left="97"/>
              <w:spacing w:after="0" w:line="135" w:lineRule="exact"/>
              <w:rPr>
                <w:sz w:val="20"/>
                <w:szCs w:val="20"/>
                <w:color w:val="auto"/>
              </w:rPr>
            </w:pPr>
            <w:r>
              <w:rPr>
                <w:rFonts w:ascii="Arial" w:cs="Arial" w:eastAsia="Arial" w:hAnsi="Arial"/>
                <w:sz w:val="13"/>
                <w:szCs w:val="13"/>
                <w:color w:val="auto"/>
                <w:w w:val="91"/>
              </w:rPr>
              <w:t>VOTES (Number</w:t>
            </w:r>
          </w:p>
        </w:tc>
        <w:tc>
          <w:tcPr>
            <w:tcW w:w="0" w:type="dxa"/>
            <w:vAlign w:val="bottom"/>
          </w:tcPr>
          <w:p>
            <w:pPr>
              <w:spacing w:after="0"/>
              <w:rPr>
                <w:sz w:val="1"/>
                <w:szCs w:val="1"/>
                <w:color w:val="auto"/>
              </w:rPr>
            </w:pPr>
          </w:p>
        </w:tc>
      </w:tr>
      <w:tr>
        <w:trPr>
          <w:trHeight w:val="68"/>
        </w:trPr>
        <w:tc>
          <w:tcPr>
            <w:tcW w:w="1560" w:type="dxa"/>
            <w:vAlign w:val="bottom"/>
            <w:vMerge w:val="continue"/>
          </w:tcPr>
          <w:p>
            <w:pPr>
              <w:spacing w:after="0"/>
              <w:rPr>
                <w:sz w:val="5"/>
                <w:szCs w:val="5"/>
                <w:color w:val="auto"/>
              </w:rPr>
            </w:pPr>
          </w:p>
        </w:tc>
        <w:tc>
          <w:tcPr>
            <w:tcW w:w="98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960" w:type="dxa"/>
            <w:vAlign w:val="bottom"/>
            <w:vMerge w:val="continue"/>
          </w:tcPr>
          <w:p>
            <w:pPr>
              <w:spacing w:after="0"/>
              <w:rPr>
                <w:sz w:val="5"/>
                <w:szCs w:val="5"/>
                <w:color w:val="auto"/>
              </w:rPr>
            </w:pPr>
          </w:p>
        </w:tc>
        <w:tc>
          <w:tcPr>
            <w:tcW w:w="118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88"/>
              </w:rPr>
              <w:t>of Votes)</w:t>
            </w:r>
          </w:p>
        </w:tc>
        <w:tc>
          <w:tcPr>
            <w:tcW w:w="920" w:type="dxa"/>
            <w:vAlign w:val="bottom"/>
            <w:vMerge w:val="continue"/>
          </w:tcPr>
          <w:p>
            <w:pPr>
              <w:spacing w:after="0"/>
              <w:rPr>
                <w:sz w:val="5"/>
                <w:szCs w:val="5"/>
                <w:color w:val="auto"/>
              </w:rPr>
            </w:pPr>
          </w:p>
        </w:tc>
        <w:tc>
          <w:tcPr>
            <w:tcW w:w="110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95"/>
              </w:rPr>
              <w:t>VALIDLY CAST</w:t>
            </w:r>
          </w:p>
        </w:tc>
        <w:tc>
          <w:tcPr>
            <w:tcW w:w="148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89"/>
              </w:rPr>
              <w:t>PERCENTAGE OF</w:t>
            </w:r>
          </w:p>
        </w:tc>
        <w:tc>
          <w:tcPr>
            <w:tcW w:w="1220" w:type="dxa"/>
            <w:vAlign w:val="bottom"/>
            <w:vMerge w:val="restart"/>
          </w:tcPr>
          <w:p>
            <w:pPr>
              <w:jc w:val="center"/>
              <w:spacing w:after="0" w:line="135" w:lineRule="exact"/>
              <w:rPr>
                <w:sz w:val="20"/>
                <w:szCs w:val="20"/>
                <w:color w:val="auto"/>
              </w:rPr>
            </w:pPr>
            <w:r>
              <w:rPr>
                <w:rFonts w:ascii="Arial" w:cs="Arial" w:eastAsia="Arial" w:hAnsi="Arial"/>
                <w:sz w:val="13"/>
                <w:szCs w:val="13"/>
                <w:color w:val="auto"/>
                <w:w w:val="88"/>
              </w:rPr>
              <w:t>(Number of votes)</w:t>
            </w: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1560" w:type="dxa"/>
            <w:vAlign w:val="bottom"/>
          </w:tcPr>
          <w:p>
            <w:pPr>
              <w:spacing w:after="0"/>
              <w:rPr>
                <w:sz w:val="5"/>
                <w:szCs w:val="5"/>
                <w:color w:val="auto"/>
              </w:rPr>
            </w:pPr>
          </w:p>
        </w:tc>
        <w:tc>
          <w:tcPr>
            <w:tcW w:w="980" w:type="dxa"/>
            <w:vAlign w:val="bottom"/>
          </w:tcPr>
          <w:p>
            <w:pPr>
              <w:spacing w:after="0"/>
              <w:rPr>
                <w:sz w:val="5"/>
                <w:szCs w:val="5"/>
                <w:color w:val="auto"/>
              </w:rPr>
            </w:pPr>
          </w:p>
        </w:tc>
        <w:tc>
          <w:tcPr>
            <w:tcW w:w="920" w:type="dxa"/>
            <w:vAlign w:val="bottom"/>
            <w:vMerge w:val="restart"/>
          </w:tcPr>
          <w:p>
            <w:pPr>
              <w:jc w:val="center"/>
              <w:spacing w:after="0"/>
              <w:rPr>
                <w:sz w:val="20"/>
                <w:szCs w:val="20"/>
                <w:color w:val="auto"/>
              </w:rPr>
            </w:pPr>
            <w:r>
              <w:rPr>
                <w:rFonts w:ascii="Arial" w:cs="Arial" w:eastAsia="Arial" w:hAnsi="Arial"/>
                <w:sz w:val="13"/>
                <w:szCs w:val="13"/>
                <w:color w:val="auto"/>
                <w:w w:val="84"/>
              </w:rPr>
              <w:t>votes)</w:t>
            </w:r>
          </w:p>
        </w:tc>
        <w:tc>
          <w:tcPr>
            <w:tcW w:w="9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1480" w:type="dxa"/>
            <w:vAlign w:val="bottom"/>
            <w:vMerge w:val="continue"/>
          </w:tcPr>
          <w:p>
            <w:pPr>
              <w:spacing w:after="0"/>
              <w:rPr>
                <w:sz w:val="5"/>
                <w:szCs w:val="5"/>
                <w:color w:val="auto"/>
              </w:rPr>
            </w:pPr>
          </w:p>
        </w:tc>
        <w:tc>
          <w:tcPr>
            <w:tcW w:w="1220" w:type="dxa"/>
            <w:vAlign w:val="bottom"/>
            <w:vMerge w:val="continue"/>
          </w:tcPr>
          <w:p>
            <w:pPr>
              <w:spacing w:after="0"/>
              <w:rPr>
                <w:sz w:val="5"/>
                <w:szCs w:val="5"/>
                <w:color w:val="auto"/>
              </w:rPr>
            </w:pPr>
          </w:p>
        </w:tc>
        <w:tc>
          <w:tcPr>
            <w:tcW w:w="1060" w:type="dxa"/>
            <w:vAlign w:val="bottom"/>
            <w:vMerge w:val="restart"/>
          </w:tcPr>
          <w:p>
            <w:pPr>
              <w:jc w:val="center"/>
              <w:ind w:left="77"/>
              <w:spacing w:after="0"/>
              <w:rPr>
                <w:sz w:val="20"/>
                <w:szCs w:val="20"/>
                <w:color w:val="auto"/>
              </w:rPr>
            </w:pPr>
            <w:r>
              <w:rPr>
                <w:rFonts w:ascii="Arial" w:cs="Arial" w:eastAsia="Arial" w:hAnsi="Arial"/>
                <w:sz w:val="13"/>
                <w:szCs w:val="13"/>
                <w:color w:val="auto"/>
                <w:w w:val="88"/>
              </w:rPr>
              <w:t>of votes)</w:t>
            </w:r>
          </w:p>
        </w:tc>
        <w:tc>
          <w:tcPr>
            <w:tcW w:w="0" w:type="dxa"/>
            <w:vAlign w:val="bottom"/>
          </w:tcPr>
          <w:p>
            <w:pPr>
              <w:spacing w:after="0"/>
              <w:rPr>
                <w:sz w:val="1"/>
                <w:szCs w:val="1"/>
                <w:color w:val="auto"/>
              </w:rPr>
            </w:pPr>
          </w:p>
        </w:tc>
      </w:tr>
      <w:tr>
        <w:trPr>
          <w:trHeight w:val="93"/>
        </w:trPr>
        <w:tc>
          <w:tcPr>
            <w:tcW w:w="1560" w:type="dxa"/>
            <w:vAlign w:val="bottom"/>
          </w:tcPr>
          <w:p>
            <w:pPr>
              <w:spacing w:after="0"/>
              <w:rPr>
                <w:sz w:val="8"/>
                <w:szCs w:val="8"/>
                <w:color w:val="auto"/>
              </w:rPr>
            </w:pPr>
          </w:p>
        </w:tc>
        <w:tc>
          <w:tcPr>
            <w:tcW w:w="980" w:type="dxa"/>
            <w:vAlign w:val="bottom"/>
          </w:tcPr>
          <w:p>
            <w:pPr>
              <w:spacing w:after="0"/>
              <w:rPr>
                <w:sz w:val="8"/>
                <w:szCs w:val="8"/>
                <w:color w:val="auto"/>
              </w:rPr>
            </w:pPr>
          </w:p>
        </w:tc>
        <w:tc>
          <w:tcPr>
            <w:tcW w:w="92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480" w:type="dxa"/>
            <w:vAlign w:val="bottom"/>
            <w:vMerge w:val="restart"/>
          </w:tcPr>
          <w:p>
            <w:pPr>
              <w:jc w:val="center"/>
              <w:spacing w:after="0"/>
              <w:rPr>
                <w:sz w:val="20"/>
                <w:szCs w:val="20"/>
                <w:color w:val="auto"/>
              </w:rPr>
            </w:pPr>
            <w:r>
              <w:rPr>
                <w:rFonts w:ascii="Arial" w:cs="Arial" w:eastAsia="Arial" w:hAnsi="Arial"/>
                <w:sz w:val="13"/>
                <w:szCs w:val="13"/>
                <w:color w:val="auto"/>
                <w:w w:val="90"/>
              </w:rPr>
              <w:t>SHARES IN ISSUE (%)</w:t>
            </w:r>
          </w:p>
        </w:tc>
        <w:tc>
          <w:tcPr>
            <w:tcW w:w="122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1560" w:type="dxa"/>
            <w:vAlign w:val="bottom"/>
          </w:tcPr>
          <w:p>
            <w:pPr>
              <w:spacing w:after="0"/>
              <w:rPr>
                <w:sz w:val="5"/>
                <w:szCs w:val="5"/>
                <w:color w:val="auto"/>
              </w:rPr>
            </w:pPr>
          </w:p>
        </w:tc>
        <w:tc>
          <w:tcPr>
            <w:tcW w:w="980" w:type="dxa"/>
            <w:vAlign w:val="bottom"/>
          </w:tcPr>
          <w:p>
            <w:pPr>
              <w:spacing w:after="0"/>
              <w:rPr>
                <w:sz w:val="5"/>
                <w:szCs w:val="5"/>
                <w:color w:val="auto"/>
              </w:rPr>
            </w:pPr>
          </w:p>
        </w:tc>
        <w:tc>
          <w:tcPr>
            <w:tcW w:w="920" w:type="dxa"/>
            <w:vAlign w:val="bottom"/>
          </w:tcPr>
          <w:p>
            <w:pPr>
              <w:spacing w:after="0"/>
              <w:rPr>
                <w:sz w:val="5"/>
                <w:szCs w:val="5"/>
                <w:color w:val="auto"/>
              </w:rPr>
            </w:pPr>
          </w:p>
        </w:tc>
        <w:tc>
          <w:tcPr>
            <w:tcW w:w="960" w:type="dxa"/>
            <w:vAlign w:val="bottom"/>
          </w:tcPr>
          <w:p>
            <w:pPr>
              <w:spacing w:after="0"/>
              <w:rPr>
                <w:sz w:val="5"/>
                <w:szCs w:val="5"/>
                <w:color w:val="auto"/>
              </w:rPr>
            </w:pPr>
          </w:p>
        </w:tc>
        <w:tc>
          <w:tcPr>
            <w:tcW w:w="11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480" w:type="dxa"/>
            <w:vAlign w:val="bottom"/>
            <w:vMerge w:val="continue"/>
          </w:tcPr>
          <w:p>
            <w:pPr>
              <w:spacing w:after="0"/>
              <w:rPr>
                <w:sz w:val="5"/>
                <w:szCs w:val="5"/>
                <w:color w:val="auto"/>
              </w:rPr>
            </w:pPr>
          </w:p>
        </w:tc>
        <w:tc>
          <w:tcPr>
            <w:tcW w:w="12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233045</wp:posOffset>
            </wp:positionV>
            <wp:extent cx="733806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338060" cy="8255"/>
                    </a:xfrm>
                    <a:prstGeom prst="rect">
                      <a:avLst/>
                    </a:prstGeom>
                    <a:noFill/>
                  </pic:spPr>
                </pic:pic>
              </a:graphicData>
            </a:graphic>
          </wp:anchor>
        </w:drawing>
      </w:r>
    </w:p>
    <w:p>
      <w:pPr>
        <w:spacing w:after="0" w:line="369" w:lineRule="exact"/>
        <w:rPr>
          <w:sz w:val="20"/>
          <w:szCs w:val="20"/>
          <w:color w:val="auto"/>
        </w:rPr>
      </w:pPr>
    </w:p>
    <w:p>
      <w:pPr>
        <w:ind w:left="520"/>
        <w:spacing w:after="0"/>
        <w:tabs>
          <w:tab w:leader="none" w:pos="2060" w:val="left"/>
          <w:tab w:leader="none" w:pos="2900" w:val="left"/>
          <w:tab w:leader="none" w:pos="3960" w:val="left"/>
          <w:tab w:leader="none" w:pos="4820" w:val="left"/>
          <w:tab w:leader="none" w:pos="6060" w:val="left"/>
          <w:tab w:leader="none" w:pos="6880" w:val="left"/>
          <w:tab w:leader="none" w:pos="8360" w:val="left"/>
          <w:tab w:leader="none" w:pos="9580" w:val="left"/>
          <w:tab w:leader="none" w:pos="10740" w:val="left"/>
        </w:tabs>
        <w:rPr>
          <w:sz w:val="20"/>
          <w:szCs w:val="20"/>
          <w:color w:val="auto"/>
        </w:rPr>
      </w:pPr>
      <w:r>
        <w:rPr>
          <w:rFonts w:ascii="Arial" w:cs="Arial" w:eastAsia="Arial" w:hAnsi="Arial"/>
          <w:sz w:val="14"/>
          <w:szCs w:val="14"/>
          <w:color w:val="auto"/>
        </w:rPr>
        <w:t>301,205,901</w:t>
      </w:r>
      <w:r>
        <w:rPr>
          <w:sz w:val="20"/>
          <w:szCs w:val="20"/>
          <w:color w:val="auto"/>
        </w:rPr>
        <w:tab/>
      </w:r>
      <w:r>
        <w:rPr>
          <w:rFonts w:ascii="Arial" w:cs="Arial" w:eastAsia="Arial" w:hAnsi="Arial"/>
          <w:sz w:val="14"/>
          <w:szCs w:val="14"/>
          <w:color w:val="auto"/>
        </w:rPr>
        <w:t>98.1</w:t>
      </w:r>
      <w:r>
        <w:rPr>
          <w:sz w:val="20"/>
          <w:szCs w:val="20"/>
          <w:color w:val="auto"/>
        </w:rPr>
        <w:tab/>
      </w:r>
      <w:r>
        <w:rPr>
          <w:rFonts w:ascii="Arial" w:cs="Arial" w:eastAsia="Arial" w:hAnsi="Arial"/>
          <w:sz w:val="14"/>
          <w:szCs w:val="14"/>
          <w:color w:val="auto"/>
        </w:rPr>
        <w:t>346,421</w:t>
      </w:r>
      <w:r>
        <w:rPr>
          <w:sz w:val="20"/>
          <w:szCs w:val="20"/>
          <w:color w:val="auto"/>
        </w:rPr>
        <w:tab/>
      </w:r>
      <w:r>
        <w:rPr>
          <w:rFonts w:ascii="Arial" w:cs="Arial" w:eastAsia="Arial" w:hAnsi="Arial"/>
          <w:sz w:val="14"/>
          <w:szCs w:val="14"/>
          <w:color w:val="auto"/>
        </w:rPr>
        <w:t>0.1</w:t>
      </w:r>
      <w:r>
        <w:rPr>
          <w:sz w:val="20"/>
          <w:szCs w:val="20"/>
          <w:color w:val="auto"/>
        </w:rPr>
        <w:tab/>
      </w:r>
      <w:r>
        <w:rPr>
          <w:rFonts w:ascii="Arial" w:cs="Arial" w:eastAsia="Arial" w:hAnsi="Arial"/>
          <w:sz w:val="14"/>
          <w:szCs w:val="14"/>
          <w:color w:val="auto"/>
        </w:rPr>
        <w:t>5,426,340</w:t>
      </w:r>
      <w:r>
        <w:rPr>
          <w:sz w:val="20"/>
          <w:szCs w:val="20"/>
          <w:color w:val="auto"/>
        </w:rPr>
        <w:tab/>
      </w:r>
      <w:r>
        <w:rPr>
          <w:rFonts w:ascii="Arial" w:cs="Arial" w:eastAsia="Arial" w:hAnsi="Arial"/>
          <w:sz w:val="14"/>
          <w:szCs w:val="14"/>
          <w:color w:val="auto"/>
        </w:rPr>
        <w:t>1.8</w:t>
      </w:r>
      <w:r>
        <w:rPr>
          <w:sz w:val="20"/>
          <w:szCs w:val="20"/>
          <w:color w:val="auto"/>
        </w:rPr>
        <w:tab/>
      </w:r>
      <w:r>
        <w:rPr>
          <w:rFonts w:ascii="Arial" w:cs="Arial" w:eastAsia="Arial" w:hAnsi="Arial"/>
          <w:sz w:val="14"/>
          <w:szCs w:val="14"/>
          <w:color w:val="auto"/>
        </w:rPr>
        <w:t>306,978,662</w:t>
      </w:r>
      <w:r>
        <w:rPr>
          <w:sz w:val="20"/>
          <w:szCs w:val="20"/>
          <w:color w:val="auto"/>
        </w:rPr>
        <w:tab/>
      </w:r>
      <w:r>
        <w:rPr>
          <w:rFonts w:ascii="Arial" w:cs="Arial" w:eastAsia="Arial" w:hAnsi="Arial"/>
          <w:sz w:val="14"/>
          <w:szCs w:val="14"/>
          <w:color w:val="auto"/>
        </w:rPr>
        <w:t>68.2</w:t>
      </w:r>
      <w:r>
        <w:rPr>
          <w:sz w:val="20"/>
          <w:szCs w:val="20"/>
          <w:color w:val="auto"/>
        </w:rPr>
        <w:tab/>
      </w:r>
      <w:r>
        <w:rPr>
          <w:rFonts w:ascii="Arial" w:cs="Arial" w:eastAsia="Arial" w:hAnsi="Arial"/>
          <w:sz w:val="14"/>
          <w:szCs w:val="14"/>
          <w:color w:val="auto"/>
        </w:rPr>
        <w:t>637,033</w:t>
      </w:r>
      <w:r>
        <w:rPr>
          <w:sz w:val="20"/>
          <w:szCs w:val="20"/>
          <w:color w:val="auto"/>
        </w:rPr>
        <w:tab/>
      </w:r>
      <w:r>
        <w:rPr>
          <w:rFonts w:ascii="Arial" w:cs="Arial" w:eastAsia="Arial" w:hAnsi="Arial"/>
          <w:sz w:val="13"/>
          <w:szCs w:val="13"/>
          <w:color w:val="auto"/>
        </w:rPr>
        <w:t>7,139,704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243840</wp:posOffset>
            </wp:positionV>
            <wp:extent cx="733806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38060" cy="8890"/>
                    </a:xfrm>
                    <a:prstGeom prst="rect">
                      <a:avLst/>
                    </a:prstGeom>
                    <a:noFill/>
                  </pic:spPr>
                </pic:pic>
              </a:graphicData>
            </a:graphic>
          </wp:anchor>
        </w:drawing>
      </w:r>
    </w:p>
    <w:p>
      <w:pPr>
        <w:spacing w:after="0" w:line="200" w:lineRule="exact"/>
        <w:rPr>
          <w:sz w:val="20"/>
          <w:szCs w:val="20"/>
          <w:color w:val="auto"/>
        </w:rPr>
      </w:pPr>
    </w:p>
    <w:p>
      <w:pPr>
        <w:spacing w:after="0" w:line="379"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Based on the results of this Proposal 4, the Company has determined to include future Say-on-Pay Proposals for NEOs every year until the next required frequency vote.</w:t>
      </w:r>
    </w:p>
    <w:p>
      <w:pPr>
        <w:spacing w:after="0" w:line="170" w:lineRule="exact"/>
        <w:rPr>
          <w:sz w:val="20"/>
          <w:szCs w:val="20"/>
          <w:color w:val="auto"/>
        </w:rPr>
      </w:pPr>
    </w:p>
    <w:p>
      <w:pPr>
        <w:ind w:left="660" w:right="160" w:hanging="328"/>
        <w:spacing w:after="0" w:line="277"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directors’ remuneration report for the year ended December 31, 2018 was approved, on an advisory basis. The voting results were as follows:</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245,541,292</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79.9</w:t>
            </w:r>
          </w:p>
        </w:tc>
        <w:tc>
          <w:tcPr>
            <w:tcW w:w="1380" w:type="dxa"/>
            <w:vAlign w:val="bottom"/>
          </w:tcPr>
          <w:p>
            <w:pPr>
              <w:jc w:val="center"/>
              <w:spacing w:after="0"/>
              <w:rPr>
                <w:sz w:val="20"/>
                <w:szCs w:val="20"/>
                <w:color w:val="auto"/>
              </w:rPr>
            </w:pPr>
            <w:r>
              <w:rPr>
                <w:rFonts w:ascii="Arial" w:cs="Arial" w:eastAsia="Arial" w:hAnsi="Arial"/>
                <w:sz w:val="14"/>
                <w:szCs w:val="14"/>
                <w:color w:val="auto"/>
                <w:w w:val="91"/>
              </w:rPr>
              <w:t>61,734,154</w:t>
            </w:r>
          </w:p>
        </w:tc>
        <w:tc>
          <w:tcPr>
            <w:tcW w:w="1180" w:type="dxa"/>
            <w:vAlign w:val="bottom"/>
          </w:tcPr>
          <w:p>
            <w:pPr>
              <w:jc w:val="center"/>
              <w:spacing w:after="0"/>
              <w:rPr>
                <w:sz w:val="20"/>
                <w:szCs w:val="20"/>
                <w:color w:val="auto"/>
              </w:rPr>
            </w:pPr>
            <w:r>
              <w:rPr>
                <w:rFonts w:ascii="Arial" w:cs="Arial" w:eastAsia="Arial" w:hAnsi="Arial"/>
                <w:sz w:val="14"/>
                <w:szCs w:val="14"/>
                <w:color w:val="auto"/>
                <w:w w:val="87"/>
              </w:rPr>
              <w:t>20.1</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307,275,446</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68.3</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340,249</w:t>
            </w:r>
          </w:p>
        </w:tc>
        <w:tc>
          <w:tcPr>
            <w:tcW w:w="1080" w:type="dxa"/>
            <w:vAlign w:val="bottom"/>
          </w:tcPr>
          <w:p>
            <w:pPr>
              <w:jc w:val="center"/>
              <w:spacing w:after="0"/>
              <w:rPr>
                <w:sz w:val="20"/>
                <w:szCs w:val="20"/>
                <w:color w:val="auto"/>
              </w:rPr>
            </w:pPr>
            <w:r>
              <w:rPr>
                <w:rFonts w:ascii="Arial" w:cs="Arial" w:eastAsia="Arial" w:hAnsi="Arial"/>
                <w:sz w:val="14"/>
                <w:szCs w:val="14"/>
                <w:color w:val="auto"/>
                <w:w w:val="93"/>
              </w:rPr>
              <w:t>7,139,704</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ind w:left="660" w:right="240" w:hanging="328"/>
        <w:spacing w:after="0" w:line="277"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appointment of PwC as the Company’s U.S. independent registered public accounting firm for the year ending December 31, 2019 was ratified. The voting results were as follows:</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310,040,197</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98.6</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4,277,416</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1.4</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314,317,613</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69.8</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437,786</w:t>
            </w:r>
          </w:p>
        </w:tc>
        <w:tc>
          <w:tcPr>
            <w:tcW w:w="108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ind w:left="660" w:right="120" w:hanging="328"/>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re-appointment of PwC as the Company’s U.K. statutory auditor under the U.K. Companies Act 2006, to hold office until the next annual general meeting of shareholders at which accounts are laid, was approved. The voting results were as follows:</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309,820,157</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98.6</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4,512,036</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1.4</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314,332,193</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69.8</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423,206</w:t>
            </w:r>
          </w:p>
        </w:tc>
        <w:tc>
          <w:tcPr>
            <w:tcW w:w="108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560"/>
          </w:cols>
          <w:pgMar w:left="160" w:top="504" w:right="179" w:bottom="1440" w:gutter="0" w:footer="0" w:header="0"/>
        </w:sectPr>
      </w:pPr>
    </w:p>
    <w:bookmarkStart w:id="7" w:name="page8"/>
    <w:bookmarkEnd w:id="7"/>
    <w:p>
      <w:pPr>
        <w:ind w:left="660" w:hanging="328"/>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proposal to authorize the Board and/or the Audit Committee to determine the remuneration of PwC, in its capacity as the Company’s U.K. statutory auditor for the year ending December 31, 2019, was approved. The voting results were as follows:</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60" w:type="dxa"/>
            <w:vAlign w:val="bottom"/>
          </w:tcPr>
          <w:p>
            <w:pPr>
              <w:jc w:val="center"/>
              <w:ind w:left="32"/>
              <w:spacing w:after="0"/>
              <w:rPr>
                <w:sz w:val="20"/>
                <w:szCs w:val="20"/>
                <w:color w:val="auto"/>
              </w:rPr>
            </w:pPr>
            <w:r>
              <w:rPr>
                <w:rFonts w:ascii="Arial" w:cs="Arial" w:eastAsia="Arial" w:hAnsi="Arial"/>
                <w:sz w:val="14"/>
                <w:szCs w:val="14"/>
                <w:color w:val="auto"/>
                <w:w w:val="99"/>
              </w:rPr>
              <w:t>TOTAL VOTES</w:t>
            </w:r>
          </w:p>
        </w:tc>
        <w:tc>
          <w:tcPr>
            <w:tcW w:w="1640" w:type="dxa"/>
            <w:vAlign w:val="bottom"/>
          </w:tcPr>
          <w:p>
            <w:pPr>
              <w:spacing w:after="0"/>
              <w:rPr>
                <w:sz w:val="14"/>
                <w:szCs w:val="14"/>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9"/>
              </w:rPr>
              <w:t>BROKER NON-</w:t>
            </w:r>
          </w:p>
        </w:tc>
        <w:tc>
          <w:tcPr>
            <w:tcW w:w="0" w:type="dxa"/>
            <w:vAlign w:val="bottom"/>
          </w:tcPr>
          <w:p>
            <w:pPr>
              <w:spacing w:after="0"/>
              <w:rPr>
                <w:sz w:val="1"/>
                <w:szCs w:val="1"/>
                <w:color w:val="auto"/>
              </w:rPr>
            </w:pPr>
          </w:p>
        </w:tc>
      </w:tr>
      <w:tr>
        <w:trPr>
          <w:trHeight w:val="68"/>
        </w:trPr>
        <w:tc>
          <w:tcPr>
            <w:tcW w:w="1380" w:type="dxa"/>
            <w:vAlign w:val="bottom"/>
            <w:vMerge w:val="restart"/>
          </w:tcPr>
          <w:p>
            <w:pPr>
              <w:jc w:val="center"/>
              <w:spacing w:after="0"/>
              <w:rPr>
                <w:sz w:val="20"/>
                <w:szCs w:val="20"/>
                <w:color w:val="auto"/>
              </w:rPr>
            </w:pPr>
            <w:r>
              <w:rPr>
                <w:rFonts w:ascii="Arial" w:cs="Arial" w:eastAsia="Arial" w:hAnsi="Arial"/>
                <w:sz w:val="14"/>
                <w:szCs w:val="14"/>
                <w:color w:val="auto"/>
                <w:w w:val="96"/>
              </w:rPr>
              <w:t>FOR (Number of</w:t>
            </w:r>
          </w:p>
        </w:tc>
        <w:tc>
          <w:tcPr>
            <w:tcW w:w="1220" w:type="dxa"/>
            <w:vAlign w:val="bottom"/>
            <w:vMerge w:val="restart"/>
          </w:tcPr>
          <w:p>
            <w:pPr>
              <w:ind w:left="160"/>
              <w:spacing w:after="0"/>
              <w:rPr>
                <w:sz w:val="20"/>
                <w:szCs w:val="20"/>
                <w:color w:val="auto"/>
              </w:rPr>
            </w:pPr>
            <w:r>
              <w:rPr>
                <w:rFonts w:ascii="Arial" w:cs="Arial" w:eastAsia="Arial" w:hAnsi="Arial"/>
                <w:sz w:val="14"/>
                <w:szCs w:val="14"/>
                <w:color w:val="auto"/>
              </w:rPr>
              <w:t>PERCENT FOR</w:t>
            </w:r>
          </w:p>
        </w:tc>
        <w:tc>
          <w:tcPr>
            <w:tcW w:w="1380" w:type="dxa"/>
            <w:vAlign w:val="bottom"/>
            <w:vMerge w:val="restart"/>
          </w:tcPr>
          <w:p>
            <w:pPr>
              <w:jc w:val="center"/>
              <w:spacing w:after="0"/>
              <w:rPr>
                <w:sz w:val="20"/>
                <w:szCs w:val="20"/>
                <w:color w:val="auto"/>
              </w:rPr>
            </w:pPr>
            <w:r>
              <w:rPr>
                <w:rFonts w:ascii="Arial" w:cs="Arial" w:eastAsia="Arial" w:hAnsi="Arial"/>
                <w:sz w:val="14"/>
                <w:szCs w:val="14"/>
                <w:color w:val="auto"/>
              </w:rPr>
              <w:t>AGAINST (Number</w:t>
            </w:r>
          </w:p>
        </w:tc>
        <w:tc>
          <w:tcPr>
            <w:tcW w:w="1180" w:type="dxa"/>
            <w:vAlign w:val="bottom"/>
            <w:vMerge w:val="restart"/>
          </w:tcPr>
          <w:p>
            <w:pPr>
              <w:jc w:val="center"/>
              <w:spacing w:after="0"/>
              <w:rPr>
                <w:sz w:val="20"/>
                <w:szCs w:val="20"/>
                <w:color w:val="auto"/>
              </w:rPr>
            </w:pPr>
            <w:r>
              <w:rPr>
                <w:rFonts w:ascii="Arial" w:cs="Arial" w:eastAsia="Arial" w:hAnsi="Arial"/>
                <w:sz w:val="14"/>
                <w:szCs w:val="14"/>
                <w:color w:val="auto"/>
                <w:w w:val="95"/>
              </w:rPr>
              <w:t>PERCENT</w:t>
            </w:r>
          </w:p>
        </w:tc>
        <w:tc>
          <w:tcPr>
            <w:tcW w:w="1340" w:type="dxa"/>
            <w:vAlign w:val="bottom"/>
            <w:vMerge w:val="restart"/>
          </w:tcPr>
          <w:p>
            <w:pPr>
              <w:jc w:val="center"/>
              <w:spacing w:after="0"/>
              <w:rPr>
                <w:sz w:val="20"/>
                <w:szCs w:val="20"/>
                <w:color w:val="auto"/>
              </w:rPr>
            </w:pPr>
            <w:r>
              <w:rPr>
                <w:rFonts w:ascii="Arial" w:cs="Arial" w:eastAsia="Arial" w:hAnsi="Arial"/>
                <w:sz w:val="14"/>
                <w:szCs w:val="14"/>
                <w:color w:val="auto"/>
                <w:w w:val="99"/>
              </w:rPr>
              <w:t>TOTAL VOTES</w:t>
            </w: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rPr>
              <w:t>VALIDLY CAST AS A</w:t>
            </w:r>
          </w:p>
        </w:tc>
        <w:tc>
          <w:tcPr>
            <w:tcW w:w="1640" w:type="dxa"/>
            <w:vAlign w:val="bottom"/>
            <w:vMerge w:val="restart"/>
          </w:tcPr>
          <w:p>
            <w:pPr>
              <w:jc w:val="center"/>
              <w:spacing w:after="0"/>
              <w:rPr>
                <w:sz w:val="20"/>
                <w:szCs w:val="20"/>
                <w:color w:val="auto"/>
              </w:rPr>
            </w:pPr>
            <w:r>
              <w:rPr>
                <w:rFonts w:ascii="Arial" w:cs="Arial" w:eastAsia="Arial" w:hAnsi="Arial"/>
                <w:sz w:val="14"/>
                <w:szCs w:val="14"/>
                <w:color w:val="auto"/>
                <w:w w:val="96"/>
              </w:rPr>
              <w:t>ABSTENTIONS (Number</w:t>
            </w:r>
          </w:p>
        </w:tc>
        <w:tc>
          <w:tcPr>
            <w:tcW w:w="1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380" w:type="dxa"/>
            <w:vAlign w:val="bottom"/>
            <w:vMerge w:val="continue"/>
          </w:tcPr>
          <w:p>
            <w:pPr>
              <w:spacing w:after="0"/>
              <w:rPr>
                <w:sz w:val="12"/>
                <w:szCs w:val="12"/>
                <w:color w:val="auto"/>
              </w:rPr>
            </w:pPr>
          </w:p>
        </w:tc>
        <w:tc>
          <w:tcPr>
            <w:tcW w:w="122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340" w:type="dxa"/>
            <w:vAlign w:val="bottom"/>
            <w:vMerge w:val="continue"/>
          </w:tcPr>
          <w:p>
            <w:pPr>
              <w:spacing w:after="0"/>
              <w:rPr>
                <w:sz w:val="12"/>
                <w:szCs w:val="12"/>
                <w:color w:val="auto"/>
              </w:rPr>
            </w:pPr>
          </w:p>
        </w:tc>
        <w:tc>
          <w:tcPr>
            <w:tcW w:w="1660" w:type="dxa"/>
            <w:vAlign w:val="bottom"/>
            <w:vMerge w:val="continue"/>
          </w:tcPr>
          <w:p>
            <w:pPr>
              <w:spacing w:after="0"/>
              <w:rPr>
                <w:sz w:val="12"/>
                <w:szCs w:val="12"/>
                <w:color w:val="auto"/>
              </w:rPr>
            </w:pPr>
          </w:p>
        </w:tc>
        <w:tc>
          <w:tcPr>
            <w:tcW w:w="1640" w:type="dxa"/>
            <w:vAlign w:val="bottom"/>
            <w:vMerge w:val="continue"/>
          </w:tcPr>
          <w:p>
            <w:pPr>
              <w:spacing w:after="0"/>
              <w:rPr>
                <w:sz w:val="12"/>
                <w:szCs w:val="12"/>
                <w:color w:val="auto"/>
              </w:rPr>
            </w:pPr>
          </w:p>
        </w:tc>
        <w:tc>
          <w:tcPr>
            <w:tcW w:w="1080" w:type="dxa"/>
            <w:vAlign w:val="bottom"/>
          </w:tcPr>
          <w:p>
            <w:pPr>
              <w:jc w:val="center"/>
              <w:spacing w:after="0" w:line="141" w:lineRule="exact"/>
              <w:rPr>
                <w:sz w:val="20"/>
                <w:szCs w:val="20"/>
                <w:color w:val="auto"/>
              </w:rPr>
            </w:pPr>
            <w:r>
              <w:rPr>
                <w:rFonts w:ascii="Arial" w:cs="Arial" w:eastAsia="Arial" w:hAnsi="Arial"/>
                <w:sz w:val="14"/>
                <w:szCs w:val="14"/>
                <w:color w:val="auto"/>
                <w:w w:val="96"/>
              </w:rPr>
              <w:t>VOTES (Number</w:t>
            </w:r>
          </w:p>
        </w:tc>
        <w:tc>
          <w:tcPr>
            <w:tcW w:w="0" w:type="dxa"/>
            <w:vAlign w:val="bottom"/>
          </w:tcPr>
          <w:p>
            <w:pPr>
              <w:spacing w:after="0"/>
              <w:rPr>
                <w:sz w:val="1"/>
                <w:szCs w:val="1"/>
                <w:color w:val="auto"/>
              </w:rPr>
            </w:pPr>
          </w:p>
        </w:tc>
      </w:tr>
      <w:tr>
        <w:trPr>
          <w:trHeight w:val="89"/>
        </w:trPr>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votes)</w:t>
            </w:r>
          </w:p>
        </w:tc>
        <w:tc>
          <w:tcPr>
            <w:tcW w:w="1220" w:type="dxa"/>
            <w:vAlign w:val="bottom"/>
          </w:tcPr>
          <w:p>
            <w:pPr>
              <w:jc w:val="right"/>
              <w:ind w:right="395"/>
              <w:spacing w:after="0" w:line="90" w:lineRule="exact"/>
              <w:rPr>
                <w:sz w:val="20"/>
                <w:szCs w:val="20"/>
                <w:color w:val="auto"/>
              </w:rPr>
            </w:pPr>
            <w:r>
              <w:rPr>
                <w:rFonts w:ascii="Arial" w:cs="Arial" w:eastAsia="Arial" w:hAnsi="Arial"/>
                <w:sz w:val="10"/>
                <w:szCs w:val="10"/>
                <w:color w:val="auto"/>
              </w:rPr>
              <w:t>(%)</w:t>
            </w:r>
          </w:p>
        </w:tc>
        <w:tc>
          <w:tcPr>
            <w:tcW w:w="138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180" w:type="dxa"/>
            <w:vAlign w:val="bottom"/>
          </w:tcPr>
          <w:p>
            <w:pPr>
              <w:jc w:val="center"/>
              <w:spacing w:after="0" w:line="90" w:lineRule="exact"/>
              <w:rPr>
                <w:sz w:val="20"/>
                <w:szCs w:val="20"/>
                <w:color w:val="auto"/>
              </w:rPr>
            </w:pPr>
            <w:r>
              <w:rPr>
                <w:rFonts w:ascii="Arial" w:cs="Arial" w:eastAsia="Arial" w:hAnsi="Arial"/>
                <w:sz w:val="10"/>
                <w:szCs w:val="10"/>
                <w:color w:val="auto"/>
              </w:rPr>
              <w:t>AGAINST (%)</w:t>
            </w:r>
          </w:p>
        </w:tc>
        <w:tc>
          <w:tcPr>
            <w:tcW w:w="1340" w:type="dxa"/>
            <w:vAlign w:val="bottom"/>
          </w:tcPr>
          <w:p>
            <w:pPr>
              <w:jc w:val="center"/>
              <w:spacing w:after="0" w:line="90" w:lineRule="exact"/>
              <w:rPr>
                <w:sz w:val="20"/>
                <w:szCs w:val="20"/>
                <w:color w:val="auto"/>
              </w:rPr>
            </w:pPr>
            <w:r>
              <w:rPr>
                <w:rFonts w:ascii="Arial" w:cs="Arial" w:eastAsia="Arial" w:hAnsi="Arial"/>
                <w:sz w:val="10"/>
                <w:szCs w:val="10"/>
                <w:color w:val="auto"/>
              </w:rPr>
              <w:t>VALIDLY CAST</w:t>
            </w:r>
          </w:p>
        </w:tc>
        <w:tc>
          <w:tcPr>
            <w:tcW w:w="1660" w:type="dxa"/>
            <w:vAlign w:val="bottom"/>
          </w:tcPr>
          <w:p>
            <w:pPr>
              <w:jc w:val="center"/>
              <w:ind w:left="12"/>
              <w:spacing w:after="0" w:line="90" w:lineRule="exact"/>
              <w:rPr>
                <w:sz w:val="20"/>
                <w:szCs w:val="20"/>
                <w:color w:val="auto"/>
              </w:rPr>
            </w:pPr>
            <w:r>
              <w:rPr>
                <w:rFonts w:ascii="Arial" w:cs="Arial" w:eastAsia="Arial" w:hAnsi="Arial"/>
                <w:sz w:val="10"/>
                <w:szCs w:val="10"/>
                <w:color w:val="auto"/>
              </w:rPr>
              <w:t>PERCENTAGE OF</w:t>
            </w:r>
          </w:p>
        </w:tc>
        <w:tc>
          <w:tcPr>
            <w:tcW w:w="1640" w:type="dxa"/>
            <w:vAlign w:val="bottom"/>
          </w:tcPr>
          <w:p>
            <w:pPr>
              <w:jc w:val="center"/>
              <w:spacing w:after="0" w:line="90" w:lineRule="exact"/>
              <w:rPr>
                <w:sz w:val="20"/>
                <w:szCs w:val="20"/>
                <w:color w:val="auto"/>
              </w:rPr>
            </w:pPr>
            <w:r>
              <w:rPr>
                <w:rFonts w:ascii="Arial" w:cs="Arial" w:eastAsia="Arial" w:hAnsi="Arial"/>
                <w:sz w:val="10"/>
                <w:szCs w:val="10"/>
                <w:color w:val="auto"/>
              </w:rPr>
              <w:t>of votes)</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w w:val="93"/>
              </w:rPr>
              <w:t>of votes)</w:t>
            </w:r>
          </w:p>
        </w:tc>
        <w:tc>
          <w:tcPr>
            <w:tcW w:w="0" w:type="dxa"/>
            <w:vAlign w:val="bottom"/>
          </w:tcPr>
          <w:p>
            <w:pPr>
              <w:spacing w:after="0"/>
              <w:rPr>
                <w:sz w:val="1"/>
                <w:szCs w:val="1"/>
                <w:color w:val="auto"/>
              </w:rPr>
            </w:pPr>
          </w:p>
        </w:tc>
      </w:tr>
      <w:tr>
        <w:trPr>
          <w:trHeight w:val="101"/>
        </w:trPr>
        <w:tc>
          <w:tcPr>
            <w:tcW w:w="13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1660" w:type="dxa"/>
            <w:vAlign w:val="bottom"/>
            <w:vMerge w:val="restart"/>
          </w:tcPr>
          <w:p>
            <w:pPr>
              <w:jc w:val="center"/>
              <w:ind w:left="12"/>
              <w:spacing w:after="0"/>
              <w:rPr>
                <w:sz w:val="20"/>
                <w:szCs w:val="20"/>
                <w:color w:val="auto"/>
              </w:rPr>
            </w:pPr>
            <w:r>
              <w:rPr>
                <w:rFonts w:ascii="Arial" w:cs="Arial" w:eastAsia="Arial" w:hAnsi="Arial"/>
                <w:sz w:val="14"/>
                <w:szCs w:val="14"/>
                <w:color w:val="auto"/>
                <w:w w:val="96"/>
              </w:rPr>
              <w:t>SHARES IN ISSUE (%)</w:t>
            </w:r>
          </w:p>
        </w:tc>
        <w:tc>
          <w:tcPr>
            <w:tcW w:w="16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13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13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660" w:type="dxa"/>
            <w:vAlign w:val="bottom"/>
            <w:vMerge w:val="continue"/>
          </w:tcPr>
          <w:p>
            <w:pPr>
              <w:spacing w:after="0"/>
              <w:rPr>
                <w:sz w:val="7"/>
                <w:szCs w:val="7"/>
                <w:color w:val="auto"/>
              </w:rPr>
            </w:pPr>
          </w:p>
        </w:tc>
        <w:tc>
          <w:tcPr>
            <w:tcW w:w="16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380" w:type="dxa"/>
            <w:vAlign w:val="bottom"/>
          </w:tcPr>
          <w:p>
            <w:pPr>
              <w:jc w:val="center"/>
              <w:spacing w:after="0"/>
              <w:rPr>
                <w:sz w:val="20"/>
                <w:szCs w:val="20"/>
                <w:color w:val="auto"/>
              </w:rPr>
            </w:pPr>
            <w:r>
              <w:rPr>
                <w:rFonts w:ascii="Arial" w:cs="Arial" w:eastAsia="Arial" w:hAnsi="Arial"/>
                <w:sz w:val="14"/>
                <w:szCs w:val="14"/>
                <w:color w:val="auto"/>
                <w:w w:val="92"/>
              </w:rPr>
              <w:t>310,562,761</w:t>
            </w:r>
          </w:p>
        </w:tc>
        <w:tc>
          <w:tcPr>
            <w:tcW w:w="1220" w:type="dxa"/>
            <w:vAlign w:val="bottom"/>
          </w:tcPr>
          <w:p>
            <w:pPr>
              <w:jc w:val="right"/>
              <w:ind w:right="375"/>
              <w:spacing w:after="0"/>
              <w:rPr>
                <w:sz w:val="20"/>
                <w:szCs w:val="20"/>
                <w:color w:val="auto"/>
              </w:rPr>
            </w:pPr>
            <w:r>
              <w:rPr>
                <w:rFonts w:ascii="Arial" w:cs="Arial" w:eastAsia="Arial" w:hAnsi="Arial"/>
                <w:sz w:val="14"/>
                <w:szCs w:val="14"/>
                <w:color w:val="auto"/>
              </w:rPr>
              <w:t>98.9</w:t>
            </w:r>
          </w:p>
        </w:tc>
        <w:tc>
          <w:tcPr>
            <w:tcW w:w="1380" w:type="dxa"/>
            <w:vAlign w:val="bottom"/>
          </w:tcPr>
          <w:p>
            <w:pPr>
              <w:jc w:val="center"/>
              <w:spacing w:after="0"/>
              <w:rPr>
                <w:sz w:val="20"/>
                <w:szCs w:val="20"/>
                <w:color w:val="auto"/>
              </w:rPr>
            </w:pPr>
            <w:r>
              <w:rPr>
                <w:rFonts w:ascii="Arial" w:cs="Arial" w:eastAsia="Arial" w:hAnsi="Arial"/>
                <w:sz w:val="14"/>
                <w:szCs w:val="14"/>
                <w:color w:val="auto"/>
                <w:w w:val="89"/>
              </w:rPr>
              <w:t>3,523,652</w:t>
            </w:r>
          </w:p>
        </w:tc>
        <w:tc>
          <w:tcPr>
            <w:tcW w:w="1180" w:type="dxa"/>
            <w:vAlign w:val="bottom"/>
          </w:tcPr>
          <w:p>
            <w:pPr>
              <w:jc w:val="center"/>
              <w:ind w:right="15"/>
              <w:spacing w:after="0"/>
              <w:rPr>
                <w:sz w:val="20"/>
                <w:szCs w:val="20"/>
                <w:color w:val="auto"/>
              </w:rPr>
            </w:pPr>
            <w:r>
              <w:rPr>
                <w:rFonts w:ascii="Arial" w:cs="Arial" w:eastAsia="Arial" w:hAnsi="Arial"/>
                <w:sz w:val="14"/>
                <w:szCs w:val="14"/>
                <w:color w:val="auto"/>
                <w:w w:val="92"/>
              </w:rPr>
              <w:t>1.1</w:t>
            </w: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314,086,413</w:t>
            </w:r>
          </w:p>
        </w:tc>
        <w:tc>
          <w:tcPr>
            <w:tcW w:w="1660" w:type="dxa"/>
            <w:vAlign w:val="bottom"/>
          </w:tcPr>
          <w:p>
            <w:pPr>
              <w:jc w:val="center"/>
              <w:ind w:left="12"/>
              <w:spacing w:after="0"/>
              <w:rPr>
                <w:sz w:val="20"/>
                <w:szCs w:val="20"/>
                <w:color w:val="auto"/>
              </w:rPr>
            </w:pPr>
            <w:r>
              <w:rPr>
                <w:rFonts w:ascii="Arial" w:cs="Arial" w:eastAsia="Arial" w:hAnsi="Arial"/>
                <w:sz w:val="14"/>
                <w:szCs w:val="14"/>
                <w:color w:val="auto"/>
                <w:w w:val="95"/>
              </w:rPr>
              <w:t>69.8</w:t>
            </w:r>
          </w:p>
        </w:tc>
        <w:tc>
          <w:tcPr>
            <w:tcW w:w="1640" w:type="dxa"/>
            <w:vAlign w:val="bottom"/>
          </w:tcPr>
          <w:p>
            <w:pPr>
              <w:jc w:val="center"/>
              <w:spacing w:after="0"/>
              <w:rPr>
                <w:sz w:val="20"/>
                <w:szCs w:val="20"/>
                <w:color w:val="auto"/>
              </w:rPr>
            </w:pPr>
            <w:r>
              <w:rPr>
                <w:rFonts w:ascii="Arial" w:cs="Arial" w:eastAsia="Arial" w:hAnsi="Arial"/>
                <w:sz w:val="14"/>
                <w:szCs w:val="14"/>
                <w:color w:val="auto"/>
                <w:w w:val="94"/>
              </w:rPr>
              <w:t>668,986</w:t>
            </w:r>
          </w:p>
        </w:tc>
        <w:tc>
          <w:tcPr>
            <w:tcW w:w="108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363"/>
        </w:trPr>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940"/>
          </w:cols>
          <w:pgMar w:left="160" w:top="504" w:right="79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3240"/>
        <w:spacing w:after="0"/>
        <w:rPr>
          <w:sz w:val="20"/>
          <w:szCs w:val="20"/>
          <w:color w:val="auto"/>
        </w:rPr>
      </w:pPr>
      <w:r>
        <w:rPr>
          <w:rFonts w:ascii="Arial" w:cs="Arial" w:eastAsia="Arial" w:hAnsi="Arial"/>
          <w:sz w:val="18"/>
          <w:szCs w:val="18"/>
          <w:b w:val="1"/>
          <w:bCs w:val="1"/>
          <w:color w:val="auto"/>
        </w:rPr>
        <w:t>TechnipFMC plc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620" w:type="dxa"/>
            <w:vAlign w:val="bottom"/>
            <w:gridSpan w:val="2"/>
          </w:tcPr>
          <w:p>
            <w:pPr>
              <w:spacing w:after="0"/>
              <w:rPr>
                <w:sz w:val="20"/>
                <w:szCs w:val="20"/>
                <w:color w:val="auto"/>
              </w:rPr>
            </w:pPr>
            <w:r>
              <w:rPr>
                <w:rFonts w:ascii="Arial" w:cs="Arial" w:eastAsia="Arial" w:hAnsi="Arial"/>
                <w:sz w:val="18"/>
                <w:szCs w:val="18"/>
                <w:color w:val="auto"/>
              </w:rPr>
              <w:t>Date: May 3, 2019</w:t>
            </w:r>
          </w:p>
        </w:tc>
        <w:tc>
          <w:tcPr>
            <w:tcW w:w="9940" w:type="dxa"/>
            <w:vAlign w:val="bottom"/>
            <w:gridSpan w:val="3"/>
          </w:tcPr>
          <w:p>
            <w:pPr>
              <w:ind w:left="280"/>
              <w:spacing w:after="0"/>
              <w:rPr>
                <w:sz w:val="20"/>
                <w:szCs w:val="20"/>
                <w:color w:val="auto"/>
              </w:rPr>
            </w:pPr>
            <w:r>
              <w:rPr>
                <w:rFonts w:ascii="Arial" w:cs="Arial" w:eastAsia="Arial" w:hAnsi="Arial"/>
                <w:sz w:val="18"/>
                <w:szCs w:val="18"/>
                <w:color w:val="auto"/>
              </w:rPr>
              <w:t>By: /s/ Dianne B. Ralston</w:t>
            </w:r>
          </w:p>
        </w:tc>
      </w:tr>
      <w:tr>
        <w:trPr>
          <w:trHeight w:val="20"/>
        </w:trPr>
        <w:tc>
          <w:tcPr>
            <w:tcW w:w="740" w:type="dxa"/>
            <w:vAlign w:val="bottom"/>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2620" w:type="dxa"/>
            <w:vAlign w:val="bottom"/>
            <w:shd w:val="clear" w:color="auto" w:fill="000000"/>
          </w:tcPr>
          <w:p>
            <w:pPr>
              <w:spacing w:after="0" w:line="20" w:lineRule="exact"/>
              <w:rPr>
                <w:sz w:val="1"/>
                <w:szCs w:val="1"/>
                <w:color w:val="auto"/>
              </w:rPr>
            </w:pPr>
          </w:p>
        </w:tc>
        <w:tc>
          <w:tcPr>
            <w:tcW w:w="6740" w:type="dxa"/>
            <w:vAlign w:val="bottom"/>
          </w:tcPr>
          <w:p>
            <w:pPr>
              <w:spacing w:after="0" w:line="20" w:lineRule="exact"/>
              <w:rPr>
                <w:sz w:val="1"/>
                <w:szCs w:val="1"/>
                <w:color w:val="auto"/>
              </w:rPr>
            </w:pPr>
          </w:p>
        </w:tc>
      </w:tr>
      <w:tr>
        <w:trPr>
          <w:trHeight w:val="615"/>
        </w:trPr>
        <w:tc>
          <w:tcPr>
            <w:tcW w:w="740" w:type="dxa"/>
            <w:vAlign w:val="bottom"/>
          </w:tcPr>
          <w:p>
            <w:pPr>
              <w:ind w:left="40"/>
              <w:spacing w:after="0"/>
              <w:rPr>
                <w:sz w:val="20"/>
                <w:szCs w:val="20"/>
                <w:color w:val="auto"/>
              </w:rPr>
            </w:pPr>
            <w:r>
              <w:rPr>
                <w:rFonts w:ascii="Arial" w:cs="Arial" w:eastAsia="Arial" w:hAnsi="Arial"/>
                <w:sz w:val="18"/>
                <w:szCs w:val="18"/>
                <w:color w:val="auto"/>
              </w:rPr>
              <w:t>Name:</w:t>
            </w:r>
          </w:p>
        </w:tc>
        <w:tc>
          <w:tcPr>
            <w:tcW w:w="10820" w:type="dxa"/>
            <w:vAlign w:val="bottom"/>
            <w:gridSpan w:val="4"/>
          </w:tcPr>
          <w:p>
            <w:pPr>
              <w:ind w:left="220"/>
              <w:spacing w:after="0"/>
              <w:rPr>
                <w:sz w:val="20"/>
                <w:szCs w:val="20"/>
                <w:color w:val="auto"/>
              </w:rPr>
            </w:pPr>
            <w:r>
              <w:rPr>
                <w:rFonts w:ascii="Arial" w:cs="Arial" w:eastAsia="Arial" w:hAnsi="Arial"/>
                <w:sz w:val="18"/>
                <w:szCs w:val="18"/>
                <w:color w:val="auto"/>
              </w:rPr>
              <w:t>Dianne B. Ralston</w:t>
            </w:r>
          </w:p>
        </w:tc>
      </w:tr>
      <w:tr>
        <w:trPr>
          <w:trHeight w:val="270"/>
        </w:trPr>
        <w:tc>
          <w:tcPr>
            <w:tcW w:w="740" w:type="dxa"/>
            <w:vAlign w:val="bottom"/>
          </w:tcPr>
          <w:p>
            <w:pPr>
              <w:ind w:left="40"/>
              <w:spacing w:after="0"/>
              <w:rPr>
                <w:sz w:val="20"/>
                <w:szCs w:val="20"/>
                <w:color w:val="auto"/>
              </w:rPr>
            </w:pPr>
            <w:r>
              <w:rPr>
                <w:rFonts w:ascii="Arial" w:cs="Arial" w:eastAsia="Arial" w:hAnsi="Arial"/>
                <w:sz w:val="18"/>
                <w:szCs w:val="18"/>
                <w:color w:val="auto"/>
              </w:rPr>
              <w:t>Title:</w:t>
            </w:r>
          </w:p>
        </w:tc>
        <w:tc>
          <w:tcPr>
            <w:tcW w:w="10820" w:type="dxa"/>
            <w:vAlign w:val="bottom"/>
            <w:gridSpan w:val="4"/>
          </w:tcPr>
          <w:p>
            <w:pPr>
              <w:ind w:left="220"/>
              <w:spacing w:after="0"/>
              <w:rPr>
                <w:sz w:val="20"/>
                <w:szCs w:val="20"/>
                <w:color w:val="auto"/>
              </w:rPr>
            </w:pPr>
            <w:r>
              <w:rPr>
                <w:rFonts w:ascii="Arial" w:cs="Arial" w:eastAsia="Arial" w:hAnsi="Arial"/>
                <w:sz w:val="18"/>
                <w:szCs w:val="18"/>
                <w:color w:val="auto"/>
              </w:rPr>
              <w:t>Executive Vice President,</w:t>
            </w:r>
          </w:p>
        </w:tc>
      </w:tr>
      <w:tr>
        <w:trPr>
          <w:trHeight w:val="270"/>
        </w:trPr>
        <w:tc>
          <w:tcPr>
            <w:tcW w:w="740" w:type="dxa"/>
            <w:vAlign w:val="bottom"/>
          </w:tcPr>
          <w:p>
            <w:pPr>
              <w:spacing w:after="0"/>
              <w:rPr>
                <w:sz w:val="23"/>
                <w:szCs w:val="23"/>
                <w:color w:val="auto"/>
              </w:rPr>
            </w:pPr>
          </w:p>
        </w:tc>
        <w:tc>
          <w:tcPr>
            <w:tcW w:w="10820" w:type="dxa"/>
            <w:vAlign w:val="bottom"/>
            <w:gridSpan w:val="4"/>
          </w:tcPr>
          <w:p>
            <w:pPr>
              <w:ind w:left="220"/>
              <w:spacing w:after="0"/>
              <w:rPr>
                <w:sz w:val="20"/>
                <w:szCs w:val="20"/>
                <w:color w:val="auto"/>
              </w:rPr>
            </w:pPr>
            <w:r>
              <w:rPr>
                <w:rFonts w:ascii="Arial" w:cs="Arial" w:eastAsia="Arial" w:hAnsi="Arial"/>
                <w:sz w:val="18"/>
                <w:szCs w:val="18"/>
                <w:color w:val="auto"/>
              </w:rPr>
              <w:t>Chief Legal Officer and Secretary</w:t>
            </w:r>
          </w:p>
        </w:tc>
      </w:tr>
      <w:tr>
        <w:trPr>
          <w:trHeight w:val="823"/>
        </w:trPr>
        <w:tc>
          <w:tcPr>
            <w:tcW w:w="7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6740" w:type="dxa"/>
            <w:vAlign w:val="bottom"/>
            <w:tcBorders>
              <w:bottom w:val="single" w:sz="8" w:color="auto"/>
            </w:tcBorders>
          </w:tcPr>
          <w:p>
            <w:pPr>
              <w:spacing w:after="0"/>
              <w:rPr>
                <w:sz w:val="24"/>
                <w:szCs w:val="24"/>
                <w:color w:val="auto"/>
              </w:rPr>
            </w:pPr>
          </w:p>
        </w:tc>
      </w:tr>
      <w:tr>
        <w:trPr>
          <w:trHeight w:val="115"/>
        </w:trPr>
        <w:tc>
          <w:tcPr>
            <w:tcW w:w="74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2620" w:type="dxa"/>
            <w:vAlign w:val="bottom"/>
            <w:tcBorders>
              <w:bottom w:val="single" w:sz="8" w:color="auto"/>
            </w:tcBorders>
          </w:tcPr>
          <w:p>
            <w:pPr>
              <w:spacing w:after="0"/>
              <w:rPr>
                <w:sz w:val="10"/>
                <w:szCs w:val="10"/>
                <w:color w:val="auto"/>
              </w:rPr>
            </w:pPr>
          </w:p>
        </w:tc>
        <w:tc>
          <w:tcPr>
            <w:tcW w:w="6740" w:type="dxa"/>
            <w:vAlign w:val="bottom"/>
            <w:tcBorders>
              <w:bottom w:val="single" w:sz="8" w:color="auto"/>
            </w:tcBorders>
          </w:tcPr>
          <w:p>
            <w:pPr>
              <w:spacing w:after="0"/>
              <w:rPr>
                <w:sz w:val="10"/>
                <w:szCs w:val="10"/>
                <w:color w:val="auto"/>
              </w:rPr>
            </w:pPr>
          </w:p>
        </w:tc>
      </w:tr>
    </w:tbl>
    <w:p>
      <w:pPr>
        <w:spacing w:after="0" w:line="1" w:lineRule="exact"/>
        <w:rPr>
          <w:sz w:val="20"/>
          <w:szCs w:val="20"/>
          <w:color w:val="auto"/>
        </w:rPr>
      </w:pPr>
    </w:p>
    <w:sectPr>
      <w:pgSz w:w="11900" w:h="16838" w:orient="portrait"/>
      <w:cols w:equalWidth="0" w:num="1">
        <w:col w:w="11560"/>
      </w:cols>
      <w:pgMar w:left="160" w:top="932" w:right="1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1."/>
      <w:numFmt w:val="decimal"/>
      <w:start w:val="1"/>
    </w:lvl>
    <w:lvl w:ilvl="1">
      <w:lvlJc w:val="left"/>
      <w:lvlText w:val="%2."/>
      <w:numFmt w:val="lowerLetter"/>
      <w:start w:val="1"/>
    </w:lvl>
  </w:abstractNum>
  <w:abstractNum w:abstractNumId="1">
    <w:nsid w:val="216231B"/>
    <w:multiLevelType w:val="hybridMultilevel"/>
    <w:lvl w:ilvl="0">
      <w:lvlJc w:val="left"/>
      <w:lvlText w:val="%1."/>
      <w:numFmt w:val="lowerLetter"/>
      <w:start w:val="2"/>
    </w:lvl>
  </w:abstractNum>
  <w:abstractNum w:abstractNumId="2">
    <w:nsid w:val="1F16E9E8"/>
    <w:multiLevelType w:val="hybridMultilevel"/>
    <w:lvl w:ilvl="0">
      <w:lvlJc w:val="left"/>
      <w:lvlText w:val="%1."/>
      <w:numFmt w:val="lowerLetter"/>
      <w:start w:val="3"/>
    </w:lvl>
  </w:abstractNum>
  <w:abstractNum w:abstractNumId="3">
    <w:nsid w:val="1190CDE7"/>
    <w:multiLevelType w:val="hybridMultilevel"/>
    <w:lvl w:ilvl="0">
      <w:lvlJc w:val="left"/>
      <w:lvlText w:val="%1."/>
      <w:numFmt w:val="lowerLetter"/>
      <w:start w:val="4"/>
    </w:lvl>
  </w:abstractNum>
  <w:abstractNum w:abstractNumId="4">
    <w:nsid w:val="66EF438D"/>
    <w:multiLevelType w:val="hybridMultilevel"/>
    <w:lvl w:ilvl="0">
      <w:lvlJc w:val="left"/>
      <w:lvlText w:val="%1."/>
      <w:numFmt w:val="lowerLetter"/>
      <w:start w:val="5"/>
    </w:lvl>
  </w:abstractNum>
  <w:abstractNum w:abstractNumId="5">
    <w:nsid w:val="140E0F76"/>
    <w:multiLevelType w:val="hybridMultilevel"/>
    <w:lvl w:ilvl="0">
      <w:lvlJc w:val="left"/>
      <w:lvlText w:val="%1."/>
      <w:numFmt w:val="lowerLetter"/>
      <w:start w:val="6"/>
    </w:lvl>
  </w:abstractNum>
  <w:abstractNum w:abstractNumId="6">
    <w:nsid w:val="3352255A"/>
    <w:multiLevelType w:val="hybridMultilevel"/>
    <w:lvl w:ilvl="0">
      <w:lvlJc w:val="left"/>
      <w:lvlText w:val="%1."/>
      <w:numFmt w:val="lowerLetter"/>
      <w:start w:val="7"/>
    </w:lvl>
  </w:abstractNum>
  <w:abstractNum w:abstractNumId="7">
    <w:nsid w:val="109CF92E"/>
    <w:multiLevelType w:val="hybridMultilevel"/>
    <w:lvl w:ilvl="0">
      <w:lvlJc w:val="left"/>
      <w:lvlText w:val="%1."/>
      <w:numFmt w:val="lowerLetter"/>
      <w:start w:val="8"/>
    </w:lvl>
  </w:abstractNum>
  <w:abstractNum w:abstractNumId="8">
    <w:nsid w:val="DED7263"/>
    <w:multiLevelType w:val="hybridMultilevel"/>
    <w:lvl w:ilvl="0">
      <w:lvlJc w:val="left"/>
      <w:lvlText w:val="%1."/>
      <w:numFmt w:val="lowerRoman"/>
      <w:start w:val="1"/>
    </w:lvl>
  </w:abstractNum>
  <w:abstractNum w:abstractNumId="9">
    <w:nsid w:val="7FDCC233"/>
    <w:multiLevelType w:val="hybridMultilevel"/>
    <w:lvl w:ilvl="0">
      <w:lvlJc w:val="left"/>
      <w:lvlText w:val="%1."/>
      <w:numFmt w:val="lowerLetter"/>
      <w:start w:val="10"/>
    </w:lvl>
  </w:abstractNum>
  <w:abstractNum w:abstractNumId="10">
    <w:nsid w:val="1BEFD79F"/>
    <w:multiLevelType w:val="hybridMultilevel"/>
    <w:lvl w:ilvl="0">
      <w:lvlJc w:val="left"/>
      <w:lvlText w:val="%1."/>
      <w:numFmt w:val="lowerLetter"/>
      <w:start w:val="11"/>
    </w:lvl>
  </w:abstractNum>
  <w:abstractNum w:abstractNumId="11">
    <w:nsid w:val="41A7C4C9"/>
    <w:multiLevelType w:val="hybridMultilevel"/>
    <w:lvl w:ilvl="0">
      <w:lvlJc w:val="left"/>
      <w:lvlText w:val="%1."/>
      <w:numFmt w:val="lowerLetter"/>
      <w:start w:val="12"/>
    </w:lvl>
  </w:abstractNum>
  <w:abstractNum w:abstractNumId="12">
    <w:nsid w:val="6B68079A"/>
    <w:multiLevelType w:val="hybridMultilevel"/>
    <w:lvl w:ilvl="0">
      <w:lvlJc w:val="left"/>
      <w:lvlText w:val="%1."/>
      <w:numFmt w:val="decimal"/>
      <w:start w:val="2"/>
    </w:lvl>
  </w:abstractNum>
  <w:abstractNum w:abstractNumId="13">
    <w:nsid w:val="4E6AFB66"/>
    <w:multiLevelType w:val="hybridMultilevel"/>
    <w:lvl w:ilvl="0">
      <w:lvlJc w:val="left"/>
      <w:lvlText w:val="%1."/>
      <w:numFmt w:val="decimal"/>
      <w:start w:val="3"/>
    </w:lvl>
  </w:abstractNum>
  <w:abstractNum w:abstractNumId="14">
    <w:nsid w:val="25E45D32"/>
    <w:multiLevelType w:val="hybridMultilevel"/>
    <w:lvl w:ilvl="0">
      <w:lvlJc w:val="left"/>
      <w:lvlText w:val="%1."/>
      <w:numFmt w:val="decimal"/>
      <w:start w:val="4"/>
    </w:lvl>
  </w:abstractNum>
  <w:abstractNum w:abstractNumId="15">
    <w:nsid w:val="519B500D"/>
    <w:multiLevelType w:val="hybridMultilevel"/>
    <w:lvl w:ilvl="0">
      <w:lvlJc w:val="left"/>
      <w:lvlText w:val="%1."/>
      <w:numFmt w:val="decimal"/>
      <w:start w:val="5"/>
    </w:lvl>
  </w:abstractNum>
  <w:abstractNum w:abstractNumId="16">
    <w:nsid w:val="431BD7B7"/>
    <w:multiLevelType w:val="hybridMultilevel"/>
    <w:lvl w:ilvl="0">
      <w:lvlJc w:val="left"/>
      <w:lvlText w:val="%1."/>
      <w:numFmt w:val="decimal"/>
      <w:start w:val="6"/>
    </w:lvl>
  </w:abstractNum>
  <w:abstractNum w:abstractNumId="17">
    <w:nsid w:val="3F2DBA31"/>
    <w:multiLevelType w:val="hybridMultilevel"/>
    <w:lvl w:ilvl="0">
      <w:lvlJc w:val="left"/>
      <w:lvlText w:val="%1."/>
      <w:numFmt w:val="decimal"/>
      <w:start w:val="7"/>
    </w:lvl>
  </w:abstractNum>
  <w:abstractNum w:abstractNumId="18">
    <w:nsid w:val="7C83E458"/>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2019-12-15T19:46:33Z</dcterms:created>
  <dcterms:modified xsi:type="dcterms:W3CDTF">2019-12-15T19:46:33Z</dcterms:modified>
</cp:coreProperties>
</file>