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1277" w:hAnchor="page" w:vAnchor="page" w:x="280" w:y="12735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any new or revised financial accounting standards provided pursuant to Section 7(a)(2)(B) of the Securities Act. </w:t>
      </w: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☐</w:t>
      </w:r>
    </w:p>
    <w:p>
      <w:pPr>
        <w:pStyle w:val="Normal"/>
        <w:framePr w:w="14142" w:hAnchor="page" w:vAnchor="page" w:x="280" w:y="1250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If an emerging growth company, indicate by check mark if the registrant has elected not to use the extended transition period for complying with</w:t>
      </w:r>
    </w:p>
    <w:p>
      <w:pPr>
        <w:pStyle w:val="Normal"/>
        <w:framePr w:w="2863" w:hAnchor="page" w:vAnchor="page" w:x="4153" w:y="120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Emerging growth company</w:t>
      </w:r>
    </w:p>
    <w:p>
      <w:pPr>
        <w:pStyle w:val="Normal"/>
        <w:framePr w:w="455" w:hAnchor="page" w:vAnchor="page" w:x="11615" w:y="12014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20"/>
          <w:szCs w:val="20"/>
        </w:rPr>
      </w:pP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☐</w:t>
      </w:r>
    </w:p>
    <w:p>
      <w:pPr>
        <w:pStyle w:val="Normal"/>
        <w:framePr w:w="2273" w:hAnchor="page" w:vAnchor="page" w:x="280" w:y="117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Non-accelerated filer</w:t>
      </w:r>
    </w:p>
    <w:p>
      <w:pPr>
        <w:pStyle w:val="Normal"/>
        <w:framePr w:w="455" w:hAnchor="page" w:vAnchor="page" w:x="3208" w:y="11774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20"/>
          <w:szCs w:val="20"/>
        </w:rPr>
      </w:pP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☐</w:t>
      </w:r>
    </w:p>
    <w:p>
      <w:pPr>
        <w:pStyle w:val="Normal"/>
        <w:framePr w:w="2867" w:hAnchor="page" w:vAnchor="page" w:x="4153" w:y="117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Smaller reporting company</w:t>
      </w:r>
    </w:p>
    <w:p>
      <w:pPr>
        <w:pStyle w:val="Normal"/>
        <w:framePr w:w="455" w:hAnchor="page" w:vAnchor="page" w:x="11615" w:y="11774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20"/>
          <w:szCs w:val="20"/>
        </w:rPr>
      </w:pP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☐</w:t>
      </w:r>
    </w:p>
    <w:p>
      <w:pPr>
        <w:pStyle w:val="Normal"/>
        <w:framePr w:w="2395" w:hAnchor="page" w:vAnchor="page" w:x="280" w:y="1154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Large accelerated filer</w:t>
      </w:r>
    </w:p>
    <w:p>
      <w:pPr>
        <w:pStyle w:val="Normal"/>
        <w:framePr w:w="455" w:hAnchor="page" w:vAnchor="page" w:x="3208" w:y="11534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20"/>
          <w:szCs w:val="20"/>
        </w:rPr>
      </w:pP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☒</w:t>
      </w:r>
    </w:p>
    <w:p>
      <w:pPr>
        <w:pStyle w:val="Normal"/>
        <w:framePr w:w="1846" w:hAnchor="page" w:vAnchor="page" w:x="4153" w:y="1154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Accelerated filer</w:t>
      </w:r>
    </w:p>
    <w:p>
      <w:pPr>
        <w:pStyle w:val="Normal"/>
        <w:framePr w:w="455" w:hAnchor="page" w:vAnchor="page" w:x="11615" w:y="11534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20"/>
          <w:szCs w:val="20"/>
        </w:rPr>
      </w:pP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☐</w:t>
      </w:r>
    </w:p>
    <w:p>
      <w:pPr>
        <w:pStyle w:val="Normal"/>
        <w:framePr w:w="5434" w:hAnchor="page" w:vAnchor="page" w:x="280" w:y="1106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growth company” in Rule 12b-2 of the Exchange Act.</w:t>
      </w:r>
    </w:p>
    <w:p>
      <w:pPr>
        <w:pStyle w:val="Normal"/>
        <w:framePr w:w="14163" w:hAnchor="page" w:vAnchor="page" w:x="280" w:y="1082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 an emerging growth company. See the definitions of “large accelerated filer,” “accelerated filer,” “smaller reporting company,” and “emerging</w:t>
      </w:r>
    </w:p>
    <w:p>
      <w:pPr>
        <w:pStyle w:val="Normal"/>
        <w:framePr w:w="14219" w:hAnchor="page" w:vAnchor="page" w:x="280" w:y="1058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Indicate by check mark whether the registrant is a large accelerated filer, an accelerated filer, a non-accelerated filer, a smaller reporting company</w:t>
      </w:r>
    </w:p>
    <w:p>
      <w:pPr>
        <w:pStyle w:val="Normal"/>
        <w:framePr w:w="1740" w:hAnchor="page" w:vAnchor="page" w:x="5495" w:y="1010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(202) 637-2200</w:t>
      </w:r>
    </w:p>
    <w:p>
      <w:pPr>
        <w:pStyle w:val="Normal"/>
        <w:framePr w:w="2595" w:hAnchor="page" w:vAnchor="page" w:x="5139" w:y="986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Washington, DC 20004</w:t>
      </w:r>
    </w:p>
    <w:p>
      <w:pPr>
        <w:pStyle w:val="Normal"/>
        <w:framePr w:w="1301" w:hAnchor="page" w:vAnchor="page" w:x="5678" w:y="96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Suite 1000</w:t>
      </w:r>
    </w:p>
    <w:p>
      <w:pPr>
        <w:pStyle w:val="Normal"/>
        <w:framePr w:w="2303" w:hAnchor="page" w:vAnchor="page" w:x="5261" w:y="93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555 11th Street, NW</w:t>
      </w:r>
    </w:p>
    <w:p>
      <w:pPr>
        <w:pStyle w:val="Normal"/>
        <w:framePr w:w="2755" w:hAnchor="page" w:vAnchor="page" w:x="5072" w:y="913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Latham &amp; Watkins LLP</w:t>
      </w:r>
    </w:p>
    <w:p>
      <w:pPr>
        <w:pStyle w:val="Normal"/>
        <w:framePr w:w="2762" w:hAnchor="page" w:vAnchor="page" w:x="5069" w:y="88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Julia A. Thompson, Esq.</w:t>
      </w:r>
    </w:p>
    <w:p>
      <w:pPr>
        <w:pStyle w:val="Normal"/>
        <w:framePr w:w="1234" w:hAnchor="page" w:vAnchor="page" w:x="5706" w:y="86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0"/>
          <w:szCs w:val="20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0"/>
          <w:szCs w:val="20"/>
        </w:rPr>
        <w:t>Copies to:</w:t>
      </w:r>
    </w:p>
    <w:p>
      <w:pPr>
        <w:pStyle w:val="Normal"/>
        <w:framePr w:w="8439" w:hAnchor="page" w:vAnchor="page" w:x="2704" w:y="79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(Name, address and telephone number, including area code, of agent for service)</w:t>
      </w:r>
    </w:p>
    <w:p>
      <w:pPr>
        <w:pStyle w:val="Normal"/>
        <w:framePr w:w="2926" w:hAnchor="page" w:vAnchor="page" w:x="5001" w:y="76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Telephone: (281) 591-4000</w:t>
      </w:r>
    </w:p>
    <w:p>
      <w:pPr>
        <w:pStyle w:val="Normal"/>
        <w:framePr w:w="2466" w:hAnchor="page" w:vAnchor="page" w:x="5193" w:y="74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Houston, Texas 77044</w:t>
      </w:r>
    </w:p>
    <w:p>
      <w:pPr>
        <w:pStyle w:val="Normal"/>
        <w:framePr w:w="2028" w:hAnchor="page" w:vAnchor="page" w:x="5375" w:y="71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One Subsea Lane</w:t>
      </w:r>
    </w:p>
    <w:p>
      <w:pPr>
        <w:pStyle w:val="Normal"/>
        <w:framePr w:w="6370" w:hAnchor="page" w:vAnchor="page" w:x="3566" w:y="69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Executive Vice President, Chief Legal Officer and Secretary</w:t>
      </w:r>
    </w:p>
    <w:p>
      <w:pPr>
        <w:pStyle w:val="Normal"/>
        <w:framePr w:w="1941" w:hAnchor="page" w:vAnchor="page" w:x="5411" w:y="67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Cristina Aalders</w:t>
      </w:r>
    </w:p>
    <w:p>
      <w:pPr>
        <w:pStyle w:val="Normal"/>
        <w:framePr w:w="2427" w:hAnchor="page" w:vAnchor="page" w:x="5208" w:y="62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(Full title of the plan)</w:t>
      </w:r>
    </w:p>
    <w:p>
      <w:pPr>
        <w:pStyle w:val="Normal"/>
        <w:framePr w:w="4795" w:hAnchor="page" w:vAnchor="page" w:x="4222" w:y="59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2022 Incentive Award Plan</w:t>
      </w:r>
    </w:p>
    <w:p>
      <w:pPr>
        <w:pStyle w:val="Normal"/>
        <w:framePr w:w="6245" w:hAnchor="page" w:vAnchor="page" w:x="3618" w:y="55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(Address, including zip code, of principal executive offices)</w:t>
      </w:r>
    </w:p>
    <w:p>
      <w:pPr>
        <w:pStyle w:val="Normal"/>
        <w:framePr w:w="2466" w:hAnchor="page" w:vAnchor="page" w:x="5193" w:y="52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Houston, Texas 77044</w:t>
      </w:r>
    </w:p>
    <w:p>
      <w:pPr>
        <w:pStyle w:val="Normal"/>
        <w:framePr w:w="2028" w:hAnchor="page" w:vAnchor="page" w:x="5375" w:y="50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One Subsea Lane</w:t>
      </w:r>
    </w:p>
    <w:p>
      <w:pPr>
        <w:pStyle w:val="Normal"/>
        <w:framePr w:w="6435" w:hAnchor="page" w:vAnchor="page" w:x="566" w:y="45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(State or other jurisdiction of incorporation or organization)</w:t>
      </w:r>
    </w:p>
    <w:p>
      <w:pPr>
        <w:pStyle w:val="Normal"/>
        <w:framePr w:w="3915" w:hAnchor="page" w:vAnchor="page" w:x="7569" w:y="45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(I.R.S. Employer Identification No.)</w:t>
      </w:r>
    </w:p>
    <w:p>
      <w:pPr>
        <w:pStyle w:val="Normal"/>
        <w:framePr w:w="2228" w:hAnchor="page" w:vAnchor="page" w:x="2319" w:y="43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England and Wales</w:t>
      </w:r>
    </w:p>
    <w:p>
      <w:pPr>
        <w:pStyle w:val="Normal"/>
        <w:framePr w:w="1400" w:hAnchor="page" w:vAnchor="page" w:x="8617" w:y="43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98-1283037</w:t>
      </w:r>
    </w:p>
    <w:p>
      <w:pPr>
        <w:pStyle w:val="Normal"/>
        <w:framePr w:w="5761" w:hAnchor="page" w:vAnchor="page" w:x="3819" w:y="38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(Exact Name of Registrant as Specified in its Charter)</w:t>
      </w:r>
    </w:p>
    <w:p>
      <w:pPr>
        <w:pStyle w:val="Normal"/>
        <w:framePr w:w="4340" w:hAnchor="page" w:vAnchor="page" w:x="4387" w:y="3275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TechnipFMC plc</w:t>
      </w:r>
    </w:p>
    <w:p>
      <w:pPr>
        <w:pStyle w:val="Normal"/>
        <w:framePr w:w="3669" w:hAnchor="page" w:vAnchor="page" w:x="4691" w:y="27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0"/>
          <w:szCs w:val="20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0"/>
          <w:szCs w:val="20"/>
        </w:rPr>
        <w:t>THE SECURITIES ACT OF 1933</w:t>
      </w:r>
    </w:p>
    <w:p>
      <w:pPr>
        <w:pStyle w:val="Normal"/>
        <w:framePr w:w="867" w:hAnchor="page" w:vAnchor="page" w:x="5859" w:y="25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0"/>
          <w:szCs w:val="20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0"/>
          <w:szCs w:val="20"/>
        </w:rPr>
        <w:t>Under</w:t>
      </w:r>
    </w:p>
    <w:p>
      <w:pPr>
        <w:pStyle w:val="Normal"/>
        <w:framePr w:w="3622" w:hAnchor="page" w:vAnchor="page" w:x="4711" w:y="20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REGISTRATION STATEMENT</w:t>
      </w:r>
    </w:p>
    <w:p>
      <w:pPr>
        <w:pStyle w:val="Normal"/>
        <w:framePr w:w="2256" w:hAnchor="page" w:vAnchor="page" w:x="5274" w:y="1656"/>
        <w:widowControl w:val="off"/>
        <w:autoSpaceDE w:val="off"/>
        <w:autoSpaceDN w:val="off"/>
        <w:spacing w:before="0" w:after="0" w:line="399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  <w:t>FORM S-8</w:t>
      </w:r>
    </w:p>
    <w:p>
      <w:pPr>
        <w:pStyle w:val="Normal"/>
        <w:framePr w:w="2987" w:hAnchor="page" w:vAnchor="page" w:x="4882" w:y="114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Washington, D.C. 20549</w:t>
      </w:r>
    </w:p>
    <w:p>
      <w:pPr>
        <w:pStyle w:val="Normal"/>
        <w:framePr w:w="6942" w:hAnchor="page" w:vAnchor="page" w:x="3105" w:y="826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  <w:t>SECURITIES AND EXCHANGE COMMISSION</w:t>
      </w:r>
    </w:p>
    <w:p>
      <w:pPr>
        <w:pStyle w:val="Normal"/>
        <w:framePr w:w="2719" w:hAnchor="page" w:vAnchor="page" w:x="5024" w:y="496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pt;z-index:-16777208;width:586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pt;z-index:-16777204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pt;margin-top:17.5pt;z-index:-167772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61.45pt;margin-top:418.35pt;z-index:-16777196;width:89.0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13pt;margin-top:664.55pt;z-index:-16777192;width:586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3pt;margin-top:664.55pt;z-index:-167771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3pt;margin-top:672.8pt;z-index:-16777184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13pt;margin-top:686.3pt;z-index:-16777180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</w:p>
    <w:p>
      <w:pPr>
        <w:pStyle w:val="Normal"/>
        <w:framePr w:w="6188" w:hAnchor="page" w:vAnchor="page" w:x="280" w:y="122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superseded, to constitute a part of this Registration Statement.</w:t>
      </w:r>
    </w:p>
    <w:p>
      <w:pPr>
        <w:pStyle w:val="Normal"/>
        <w:framePr w:w="14245" w:hAnchor="page" w:vAnchor="page" w:x="280" w:y="1205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such document or such statement in such document. Any statement so modified or superseded shall not be deemed, except as so modified or</w:t>
      </w:r>
    </w:p>
    <w:p>
      <w:pPr>
        <w:pStyle w:val="Normal"/>
        <w:framePr w:w="14246" w:hAnchor="page" w:vAnchor="page" w:x="280" w:y="118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contained therein, or in any other subsequently filed document which also is or is deemed to be incorporated by reference, modifies or supersedes</w:t>
      </w:r>
    </w:p>
    <w:p>
      <w:pPr>
        <w:pStyle w:val="Normal"/>
        <w:framePr w:w="14241" w:hAnchor="page" w:vAnchor="page" w:x="280" w:y="115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incorporated herein by reference shall be deemed to be modified or superseded to the extent that a subsequently filed document or a statement</w:t>
      </w:r>
    </w:p>
    <w:p>
      <w:pPr>
        <w:pStyle w:val="Normal"/>
        <w:framePr w:w="13284" w:hAnchor="page" w:vAnchor="page" w:x="1081" w:y="113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For purposes of this Registration Statement, any document or any statement contained in a document incorporated or deemed to be</w:t>
      </w:r>
    </w:p>
    <w:p>
      <w:pPr>
        <w:pStyle w:val="Normal"/>
        <w:framePr w:w="2907" w:hAnchor="page" w:vAnchor="page" w:x="280" w:y="108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filed under such provisions.</w:t>
      </w:r>
    </w:p>
    <w:p>
      <w:pPr>
        <w:pStyle w:val="Normal"/>
        <w:framePr w:w="14247" w:hAnchor="page" w:vAnchor="page" w:x="280" w:y="106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future annual or quarterly report to shareholders or document or current report furnished under Items 2.02 or 7.01 of Form 8-K that is not deemed</w:t>
      </w:r>
    </w:p>
    <w:p>
      <w:pPr>
        <w:pStyle w:val="Normal"/>
        <w:framePr w:w="14246" w:hAnchor="page" w:vAnchor="page" w:x="280" w:y="103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incorporated by reference herein and to be a part hereof from the date of filing of such documents or reports, except as to any portion of any</w:t>
      </w:r>
    </w:p>
    <w:p>
      <w:pPr>
        <w:pStyle w:val="Normal"/>
        <w:framePr w:w="14252" w:hAnchor="page" w:vAnchor="page" w:x="280" w:y="101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offered pursuant to this Registration Statement have been sold or which deregisters all securities then remaining unsold, shall be deemed to be</w:t>
      </w:r>
    </w:p>
    <w:p>
      <w:pPr>
        <w:pStyle w:val="Normal"/>
        <w:framePr w:w="14242" w:hAnchor="page" w:vAnchor="page" w:x="280" w:y="98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Exchange Act after the date of this Registration Statement and prior to the filing of a post-effective amendment which indicates that all securities</w:t>
      </w:r>
    </w:p>
    <w:p>
      <w:pPr>
        <w:pStyle w:val="Normal"/>
        <w:framePr w:w="13279" w:hAnchor="page" w:vAnchor="page" w:x="1081" w:y="96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All reports and other documents filed by the Company with the Commission pursuant to Sections 13(a), 13(c), 14 and 15(d) of the</w:t>
      </w:r>
    </w:p>
    <w:p>
      <w:pPr>
        <w:pStyle w:val="Normal"/>
        <w:framePr w:w="13357" w:hAnchor="page" w:vAnchor="page" w:x="280" w:y="91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filed with the Commission on </w:t>
      </w: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January 17, 2017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, including any amendments or reports filed for the purpose of updating such description.</w:t>
      </w:r>
    </w:p>
    <w:p>
      <w:pPr>
        <w:pStyle w:val="Normal"/>
        <w:framePr w:w="13280" w:hAnchor="page" w:vAnchor="page" w:x="1081" w:y="89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(e)          the description of the Ordinary Shares contained in the Company’s Registration Statement on Form 8-A (File No. 001-37983)</w:t>
      </w:r>
    </w:p>
    <w:p>
      <w:pPr>
        <w:pStyle w:val="Normal"/>
        <w:framePr w:w="4301" w:hAnchor="page" w:vAnchor="page" w:x="280" w:y="84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2023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, </w:t>
      </w: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May 2, 2023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and </w:t>
      </w: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July 31, 2023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; and</w:t>
      </w:r>
    </w:p>
    <w:p>
      <w:pPr>
        <w:pStyle w:val="Normal"/>
        <w:framePr w:w="13293" w:hAnchor="page" w:vAnchor="page" w:x="1081" w:y="82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(d)          the Company’s Current Reports on Form 8-K filed with the Commission on </w:t>
      </w: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February 1, 2023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(Item 5.02 only), </w:t>
      </w: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April  25,</w:t>
      </w:r>
    </w:p>
    <w:p>
      <w:pPr>
        <w:pStyle w:val="Normal"/>
        <w:framePr w:w="11517" w:hAnchor="page" w:vAnchor="page" w:x="280" w:y="77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September 30, 2023, filed with the Commission on </w:t>
      </w: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April 27, 2023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, </w:t>
      </w: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July 27, 2023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and </w:t>
      </w: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October 26, 2023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, respectively;</w:t>
      </w:r>
    </w:p>
    <w:p>
      <w:pPr>
        <w:pStyle w:val="Normal"/>
        <w:framePr w:w="566" w:hAnchor="page" w:vAnchor="page" w:x="1081" w:y="74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(c) </w:t>
      </w:r>
    </w:p>
    <w:p>
      <w:pPr>
        <w:pStyle w:val="Normal"/>
        <w:framePr w:w="12067" w:hAnchor="page" w:vAnchor="page" w:x="2103" w:y="74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 Company’s  Quarterly  Reports  on  Form  10-Q  for  the  quarterly  periods  ended  March  31,  2023,  June  30,  2023  and</w:t>
      </w:r>
    </w:p>
    <w:p>
      <w:pPr>
        <w:pStyle w:val="Normal"/>
        <w:framePr w:w="12230" w:hAnchor="page" w:vAnchor="page" w:x="280" w:y="70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December 31, 2022 from its Definitive Proxy Statement on Schedule 14A, as filed with the Commission on </w:t>
      </w: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March 17, 2023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;</w:t>
      </w:r>
    </w:p>
    <w:p>
      <w:pPr>
        <w:pStyle w:val="Normal"/>
        <w:framePr w:w="13291" w:hAnchor="page" w:vAnchor="page" w:x="1081" w:y="67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         the information specifically incorporated by reference into the Company’s Annual Report on Form 10-K for the year ended</w:t>
      </w:r>
    </w:p>
    <w:p>
      <w:pPr>
        <w:pStyle w:val="Normal"/>
        <w:framePr w:w="2074" w:hAnchor="page" w:vAnchor="page" w:x="280" w:y="62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February 24, 2023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;</w:t>
      </w:r>
    </w:p>
    <w:p>
      <w:pPr>
        <w:pStyle w:val="Normal"/>
        <w:framePr w:w="13292" w:hAnchor="page" w:vAnchor="page" w:x="1081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          the Company’s Annual Report on Form 10-K for the fiscal year ended December 31, 2022, filed with the Commission on</w:t>
      </w:r>
    </w:p>
    <w:p>
      <w:pPr>
        <w:pStyle w:val="Normal"/>
        <w:framePr w:w="13807" w:hAnchor="page" w:vAnchor="page" w:x="280" w:y="55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1934, as amended (the “Exchange Act”), are incorporated by reference in, and shall be deemed to be a part of, this Registration Statement:</w:t>
      </w:r>
    </w:p>
    <w:p>
      <w:pPr>
        <w:pStyle w:val="Normal"/>
        <w:framePr w:w="13295" w:hAnchor="page" w:vAnchor="page" w:x="1081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following documents, which have been filed by the Company with the Commission pursuant to the U.S. Securities Exchange Act</w:t>
      </w:r>
    </w:p>
    <w:p>
      <w:pPr>
        <w:pStyle w:val="Normal"/>
        <w:framePr w:w="5558" w:hAnchor="page" w:vAnchor="page" w:x="280" w:y="48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3.    Incorporation of Documents by Reference.</w:t>
      </w:r>
    </w:p>
    <w:p>
      <w:pPr>
        <w:pStyle w:val="Normal"/>
        <w:framePr w:w="7700" w:hAnchor="page" w:vAnchor="page" w:x="3012" w:y="43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INFORMATION REQUIRED IN THE REGISTRATION STATEMENT</w:t>
      </w:r>
    </w:p>
    <w:p>
      <w:pPr>
        <w:pStyle w:val="Normal"/>
        <w:framePr w:w="1114" w:hAnchor="page" w:vAnchor="page" w:x="5756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PART II</w:t>
      </w:r>
    </w:p>
    <w:p>
      <w:pPr>
        <w:pStyle w:val="Normal"/>
        <w:framePr w:w="5187" w:hAnchor="page" w:vAnchor="page" w:x="280" w:y="36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requirements of Section 10(a) of the Securities Act.</w:t>
      </w:r>
    </w:p>
    <w:p>
      <w:pPr>
        <w:pStyle w:val="Normal"/>
        <w:framePr w:w="14242" w:hAnchor="page" w:vAnchor="page" w:x="280" w:y="34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 reference in this Registration Statement pursuant to Item 3 of Part II of this Form S-8, taken together, constitute a prospectus that meets the</w:t>
      </w:r>
    </w:p>
    <w:p>
      <w:pPr>
        <w:pStyle w:val="Normal"/>
        <w:framePr w:w="14244" w:hAnchor="page" w:vAnchor="page" w:x="280" w:y="31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“Registration Statement”) or as prospectuses or prospectus supplements pursuant to Rule 424. These documents and the documents incorporated</w:t>
      </w:r>
    </w:p>
    <w:p>
      <w:pPr>
        <w:pStyle w:val="Normal"/>
        <w:framePr w:w="14242" w:hAnchor="page" w:vAnchor="page" w:x="280" w:y="29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filed with the U.S. Securities and Exchange Commission (the “Commission”) either as part of this Registration Statement on Form S-8 (this</w:t>
      </w:r>
    </w:p>
    <w:p>
      <w:pPr>
        <w:pStyle w:val="Normal"/>
        <w:framePr w:w="14250" w:hAnchor="page" w:vAnchor="page" w:x="280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 Rule 428(b)(1) under the U.S. Securities Act of 1933, as amended (the “Securities Act”). Such documents are not required to be and are not</w:t>
      </w:r>
    </w:p>
    <w:p>
      <w:pPr>
        <w:pStyle w:val="Normal"/>
        <w:framePr w:w="13284" w:hAnchor="page" w:vAnchor="page" w:x="1081" w:y="24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documents containing the information specified in Part I of Form S-8 will be sent or given to participants in the Plan as specified</w:t>
      </w:r>
    </w:p>
    <w:p>
      <w:pPr>
        <w:pStyle w:val="Normal"/>
        <w:framePr w:w="7626" w:hAnchor="page" w:vAnchor="page" w:x="3042" w:y="1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INFORMATION REQUIRED IN THE SECTION 10(a) PROSPECTUS</w:t>
      </w:r>
    </w:p>
    <w:p>
      <w:pPr>
        <w:pStyle w:val="Normal"/>
        <w:framePr w:w="1021" w:hAnchor="page" w:vAnchor="page" w:x="5795" w:y="17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PART I</w:t>
      </w:r>
    </w:p>
    <w:p>
      <w:pPr>
        <w:pStyle w:val="Normal"/>
        <w:framePr w:w="13195" w:hAnchor="page" w:vAnchor="page" w:x="280" w:y="12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shares of the Company, par value $1.00 per share (the “Ordinary Shares”), which may be offered or sold to participants under the Plan.</w:t>
      </w:r>
    </w:p>
    <w:p>
      <w:pPr>
        <w:pStyle w:val="Normal"/>
        <w:framePr w:w="14242" w:hAnchor="page" w:vAnchor="page" w:x="280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at the 2022 annual general meeting of shareholders.      This Registration Statement on Form S-8 is being filed to register 15,245,950 ordinary</w:t>
      </w:r>
    </w:p>
    <w:p>
      <w:pPr>
        <w:pStyle w:val="Normal"/>
        <w:framePr w:w="14242" w:hAnchor="page" w:vAnchor="page" w:x="280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Award Plan (the “Plan”), subject to and effective upon shareholder approval.  On April 29, 2022, the Company’s shareholders approved the Plan</w:t>
      </w:r>
    </w:p>
    <w:p>
      <w:pPr>
        <w:pStyle w:val="Normal"/>
        <w:framePr w:w="13282" w:hAnchor="page" w:vAnchor="page" w:x="1081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On February 22, 2022, the Board of Directors of TechnipFMC plc (the “Company”) approved the TechnipFMC plc 2022 Incentive</w:t>
      </w:r>
    </w:p>
    <w:p>
      <w:pPr>
        <w:pStyle w:val="Normal"/>
        <w:framePr w:w="2804" w:hAnchor="page" w:vAnchor="page" w:x="5052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EXPLANATORY NOTE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7pt;margin-top:1pt;z-index:-1677717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pt;margin-top:647.3pt;z-index:-1677717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235.15pt;margin-top:70.8pt;z-index:-1677716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320.7pt;margin-top:142.85pt;z-index:-16777164;width:58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76.1pt;margin-top:154.9pt;z-index:-16777160;width:52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7.45pt;margin-top:166.9pt;z-index:-16777156;width:93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20.8pt;margin-top:287pt;z-index:-16777152;width:58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323pt;z-index:-16777148;width:75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446.2pt;margin-top:359.05pt;z-index:-16777144;width:65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219.75pt;margin-top:395.1pt;z-index:-16777140;width:60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83.35pt;margin-top:395.1pt;z-index:-16777136;width:56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57pt;margin-top:395.1pt;z-index:-16777132;width:71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413.4pt;margin-top:419.1pt;z-index:-16777128;width:72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559.3pt;margin-top:419.1pt;z-index:-16777124;width:39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3pt;margin-top:431.1pt;z-index:-16777120;width:2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38pt;margin-top:431.1pt;z-index:-16777116;width:32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68.85pt;margin-top:431.1pt;z-index:-16777112;width:2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08.3pt;margin-top:431.1pt;z-index:-16777108;width:56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34.45pt;margin-top:467.15pt;z-index:-16777104;width:70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</w:p>
    <w:p>
      <w:pPr>
        <w:pStyle w:val="Normal"/>
        <w:framePr w:w="2107" w:hAnchor="page" w:vAnchor="page" w:x="280" w:y="110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connected member.</w:t>
      </w:r>
    </w:p>
    <w:p>
      <w:pPr>
        <w:pStyle w:val="Normal"/>
        <w:framePr w:w="14256" w:hAnchor="page" w:vAnchor="page" w:x="280" w:y="108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accordance with Section 239, by a resolution of the members of the company, disregarding the votes of the director (if a member) and any</w:t>
      </w:r>
    </w:p>
    <w:p>
      <w:pPr>
        <w:pStyle w:val="Normal"/>
        <w:framePr w:w="13294" w:hAnchor="page" w:vAnchor="page" w:x="1081" w:y="106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Conduct of a director amounting to negligence, default, breach of duty or breach of trust in relation to the company can be ratified, in</w:t>
      </w:r>
    </w:p>
    <w:p>
      <w:pPr>
        <w:pStyle w:val="Normal"/>
        <w:framePr w:w="6128" w:hAnchor="page" w:vAnchor="page" w:x="280" w:y="101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right to inspect and request such copies under Section 238).</w:t>
      </w:r>
    </w:p>
    <w:p>
      <w:pPr>
        <w:pStyle w:val="Normal"/>
        <w:framePr w:w="14243" w:hAnchor="page" w:vAnchor="page" w:x="280" w:y="98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236 and copies of such indemnification provisions made available for inspection in accordance with Section 237 (and every member has</w:t>
      </w:r>
    </w:p>
    <w:p>
      <w:pPr>
        <w:pStyle w:val="Normal"/>
        <w:framePr w:w="13281" w:hAnchor="page" w:vAnchor="page" w:x="1081" w:y="96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Any  indemnity  provided  under  Section  234  or  Section  235  must  be  disclosed  in  the  company’s  annual  report  in  accordance  with</w:t>
      </w:r>
    </w:p>
    <w:p>
      <w:pPr>
        <w:pStyle w:val="Normal"/>
        <w:framePr w:w="13255" w:hAnchor="page" w:vAnchor="page" w:x="280" w:y="91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liability to pay criminal fines or civil penalties to a regulatory authority or the costs of an unsuccessful defense of criminal proceedings.</w:t>
      </w:r>
    </w:p>
    <w:p>
      <w:pPr>
        <w:pStyle w:val="Normal"/>
        <w:framePr w:w="14248" w:hAnchor="page" w:vAnchor="page" w:x="280" w:y="89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liability incurred in connection with the company’s activities as trustee of the scheme. Such provision does not permit indemnification against</w:t>
      </w:r>
    </w:p>
    <w:p>
      <w:pPr>
        <w:pStyle w:val="Normal"/>
        <w:framePr w:w="13285" w:hAnchor="page" w:vAnchor="page" w:x="1081" w:y="86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235 allows the Company to provide indemnification to a director that is a trustee of an occupational pension scheme if joint</w:t>
      </w:r>
    </w:p>
    <w:p>
      <w:pPr>
        <w:pStyle w:val="Normal"/>
        <w:framePr w:w="6548" w:hAnchor="page" w:vAnchor="page" w:x="280" w:y="82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honest and reasonable conduct) of the U.K. Companies Act 2006.</w:t>
      </w:r>
    </w:p>
    <w:p>
      <w:pPr>
        <w:pStyle w:val="Normal"/>
        <w:framePr w:w="14254" w:hAnchor="page" w:vAnchor="page" w:x="280" w:y="79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661 (power of court to grant relief in case of acquisition of shares by innocent nominee) or 1157 (general power of court to grant relief in case of</w:t>
      </w:r>
    </w:p>
    <w:p>
      <w:pPr>
        <w:pStyle w:val="Normal"/>
        <w:framePr w:w="14248" w:hAnchor="page" w:vAnchor="page" w:x="280" w:y="77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penalties to a regulatory authority or the costs of an unsuccessful defense of criminal or civil proceedings or application for relief under Sections</w:t>
      </w:r>
    </w:p>
    <w:p>
      <w:pPr>
        <w:pStyle w:val="Normal"/>
        <w:framePr w:w="14244" w:hAnchor="page" w:vAnchor="page" w:x="280" w:y="74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  associated company  of  the  Company.  Such  an  indemnity  does  not  permit  indemnification  against  liability  to  pay  criminal  fines  or  civil</w:t>
      </w:r>
    </w:p>
    <w:p>
      <w:pPr>
        <w:pStyle w:val="Normal"/>
        <w:framePr w:w="13286" w:hAnchor="page" w:vAnchor="page" w:x="1081" w:y="72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234 allows the Company to provide an indemnity against liability incurred by a director to someone other than the Company or</w:t>
      </w:r>
    </w:p>
    <w:p>
      <w:pPr>
        <w:pStyle w:val="Normal"/>
        <w:framePr w:w="10732" w:hAnchor="page" w:vAnchor="page" w:x="280" w:y="67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 against liability for negligence, default, breach of duty or breach of trust in relation to the company.</w:t>
      </w:r>
    </w:p>
    <w:p>
      <w:pPr>
        <w:pStyle w:val="Normal"/>
        <w:framePr w:w="13295" w:hAnchor="page" w:vAnchor="page" w:x="1081" w:y="65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233 permits liability insurance, commonly known as directors’ and officers’ liability insurance, purchased and maintained by a</w:t>
      </w:r>
    </w:p>
    <w:p>
      <w:pPr>
        <w:pStyle w:val="Normal"/>
        <w:framePr w:w="506" w:hAnchor="page" w:vAnchor="page" w:x="881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(c)</w:t>
      </w:r>
    </w:p>
    <w:p>
      <w:pPr>
        <w:pStyle w:val="Normal"/>
        <w:framePr w:w="6682" w:hAnchor="page" w:vAnchor="page" w:x="1676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qualifying pension scheme indemnity provision under Section 235.</w:t>
      </w:r>
    </w:p>
    <w:p>
      <w:pPr>
        <w:pStyle w:val="Normal"/>
        <w:framePr w:w="520" w:hAnchor="page" w:vAnchor="page" w:x="881" w:y="55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</w:t>
      </w:r>
    </w:p>
    <w:p>
      <w:pPr>
        <w:pStyle w:val="Normal"/>
        <w:framePr w:w="7296" w:hAnchor="page" w:vAnchor="page" w:x="1676" w:y="55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qualifying third-party indemnity provisions falling within Section 234; or</w:t>
      </w:r>
    </w:p>
    <w:p>
      <w:pPr>
        <w:pStyle w:val="Normal"/>
        <w:framePr w:w="506" w:hAnchor="page" w:vAnchor="page" w:x="881" w:y="50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</w:t>
      </w:r>
    </w:p>
    <w:p>
      <w:pPr>
        <w:pStyle w:val="Normal"/>
        <w:framePr w:w="3908" w:hAnchor="page" w:vAnchor="page" w:x="1676" w:y="50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liability insurance within Section 233;</w:t>
      </w:r>
    </w:p>
    <w:p>
      <w:pPr>
        <w:pStyle w:val="Normal"/>
        <w:framePr w:w="3718" w:hAnchor="page" w:vAnchor="page" w:x="280" w:y="46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company, except if permitted as:</w:t>
      </w:r>
    </w:p>
    <w:p>
      <w:pPr>
        <w:pStyle w:val="Normal"/>
        <w:framePr w:w="14250" w:hAnchor="page" w:vAnchor="page" w:x="280" w:y="43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 against any liability attaching to him or her in connection with any negligence, default, breach of duty or breach of trust in relation to</w:t>
      </w:r>
    </w:p>
    <w:p>
      <w:pPr>
        <w:pStyle w:val="Normal"/>
        <w:framePr w:w="13280" w:hAnchor="page" w:vAnchor="page" w:x="1081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 232(2)  makes  void  any  provision  by  which  a  company  directly  or  indirectly  provides  an  indemnity  for  a  director  of  the</w:t>
      </w:r>
    </w:p>
    <w:p>
      <w:pPr>
        <w:pStyle w:val="Normal"/>
        <w:framePr w:w="10839" w:hAnchor="page" w:vAnchor="page" w:x="280" w:y="36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 him in connection with any negligence, default, breach of duty or breach of trust in relation to the company.</w:t>
      </w:r>
    </w:p>
    <w:p>
      <w:pPr>
        <w:pStyle w:val="Normal"/>
        <w:framePr w:w="13294" w:hAnchor="page" w:vAnchor="page" w:x="1081" w:y="34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232(1) makes void any provision that purports to exempt a director of a company from any liability that would otherwise attach</w:t>
      </w:r>
    </w:p>
    <w:p>
      <w:pPr>
        <w:pStyle w:val="Normal"/>
        <w:framePr w:w="1187" w:hAnchor="page" w:vAnchor="page" w:x="280" w:y="29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Act 2006.</w:t>
      </w:r>
    </w:p>
    <w:p>
      <w:pPr>
        <w:pStyle w:val="Normal"/>
        <w:framePr w:w="14244" w:hAnchor="page" w:vAnchor="page" w:x="280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U.K. Companies Act 2006 contains provisions relating to directors’ liability. All statutory references in this Item 6 are to the U.K. Companies</w:t>
      </w:r>
    </w:p>
    <w:p>
      <w:pPr>
        <w:pStyle w:val="Normal"/>
        <w:framePr w:w="13284" w:hAnchor="page" w:vAnchor="page" w:x="1081" w:y="24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Company is currently a public limited company incorporated in England and Wales or under English law. Chapter 7 of Part 10 of</w:t>
      </w:r>
    </w:p>
    <w:p>
      <w:pPr>
        <w:pStyle w:val="Normal"/>
        <w:framePr w:w="5505" w:hAnchor="page" w:vAnchor="page" w:x="280" w:y="1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6.    Indemnification of Directors and Officers.</w:t>
      </w:r>
    </w:p>
    <w:p>
      <w:pPr>
        <w:pStyle w:val="Normal"/>
        <w:framePr w:w="1707" w:hAnchor="page" w:vAnchor="page" w:x="1081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5392" w:hAnchor="page" w:vAnchor="page" w:x="280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5.    Interests of Named Experts and Counsel.</w:t>
      </w:r>
    </w:p>
    <w:p>
      <w:pPr>
        <w:pStyle w:val="Normal"/>
        <w:framePr w:w="5701" w:hAnchor="page" w:vAnchor="page" w:x="1081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required to be filed with this Registration Statement.</w:t>
      </w:r>
    </w:p>
    <w:p>
      <w:pPr>
        <w:pStyle w:val="Normal"/>
        <w:framePr w:w="3762" w:hAnchor="page" w:vAnchor="page" w:x="28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4.    Description of Securities.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7pt;margin-top:1pt;z-index:-1677710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3pt;margin-top:587.25pt;z-index:-16777096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</w:p>
    <w:p>
      <w:pPr>
        <w:pStyle w:val="Normal"/>
        <w:framePr w:w="5829" w:hAnchor="page" w:vAnchor="page" w:x="1681" w:y="125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table, as applicable, in the effective registration statement;</w:t>
      </w:r>
    </w:p>
    <w:p>
      <w:pPr>
        <w:pStyle w:val="Normal"/>
        <w:framePr w:w="12570" w:hAnchor="page" w:vAnchor="page" w:x="1681" w:y="122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the maximum aggregate offering price set forth in the “Calculation of Filing Fee Tables” or “Calculation of Registration Fee”</w:t>
      </w:r>
    </w:p>
    <w:p>
      <w:pPr>
        <w:pStyle w:val="Normal"/>
        <w:framePr w:w="12569" w:hAnchor="page" w:vAnchor="page" w:x="1681" w:y="1205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Commission pursuant to Rule 424(b) if, in the aggregate, the changes in volume and price represent no more than 20% change</w:t>
      </w:r>
    </w:p>
    <w:p>
      <w:pPr>
        <w:pStyle w:val="Normal"/>
        <w:framePr w:w="12572" w:hAnchor="page" w:vAnchor="page" w:x="1681" w:y="118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from the low or high end of the estimated maximum offering range may be reflected in the form of prospectus filed with the</w:t>
      </w:r>
    </w:p>
    <w:p>
      <w:pPr>
        <w:pStyle w:val="Normal"/>
        <w:framePr w:w="12557" w:hAnchor="page" w:vAnchor="page" w:x="1681" w:y="115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securities offered (if the total dollar value of securities offered would not exceed that which was registered) and any deviation</w:t>
      </w:r>
    </w:p>
    <w:p>
      <w:pPr>
        <w:pStyle w:val="Normal"/>
        <w:framePr w:w="12567" w:hAnchor="page" w:vAnchor="page" w:x="1681" w:y="113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the information set forth in this Registration Statement. Notwithstanding the foregoing, any increase or decrease in volume of</w:t>
      </w:r>
    </w:p>
    <w:p>
      <w:pPr>
        <w:pStyle w:val="Normal"/>
        <w:framePr w:w="12568" w:hAnchor="page" w:vAnchor="page" w:x="1681" w:y="110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(or the most recent post-effective amendment thereof) which, individually or in the aggregate, represent a fundamental change</w:t>
      </w:r>
    </w:p>
    <w:p>
      <w:pPr>
        <w:pStyle w:val="Normal"/>
        <w:framePr w:w="11597" w:hAnchor="page" w:vAnchor="page" w:x="2482" w:y="108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(ii)            To reflect in the prospectus any facts or events arising after the effective date of the Registration Statement</w:t>
      </w:r>
    </w:p>
    <w:p>
      <w:pPr>
        <w:pStyle w:val="Normal"/>
        <w:framePr w:w="8578" w:hAnchor="page" w:vAnchor="page" w:x="2482" w:y="103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(i)            To include any prospectus required by Section 10(a)(3) of the Securities Act;</w:t>
      </w:r>
    </w:p>
    <w:p>
      <w:pPr>
        <w:pStyle w:val="Normal"/>
        <w:framePr w:w="1267" w:hAnchor="page" w:vAnchor="page" w:x="1081" w:y="98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Statement:</w:t>
      </w:r>
    </w:p>
    <w:p>
      <w:pPr>
        <w:pStyle w:val="Normal"/>
        <w:framePr w:w="12568" w:hAnchor="page" w:vAnchor="page" w:x="1681" w:y="96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(1)            To file, during any period in which offers or sales are being made, a post-effective amendment to this Registration</w:t>
      </w:r>
    </w:p>
    <w:p>
      <w:pPr>
        <w:pStyle w:val="Normal"/>
        <w:framePr w:w="5440" w:hAnchor="page" w:vAnchor="page" w:x="1081" w:y="91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        The undersigned registrant hereby undertakes:</w:t>
      </w:r>
    </w:p>
    <w:p>
      <w:pPr>
        <w:pStyle w:val="Normal"/>
        <w:framePr w:w="2656" w:hAnchor="page" w:vAnchor="page" w:x="280" w:y="86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9.    Undertakings.</w:t>
      </w:r>
    </w:p>
    <w:p>
      <w:pPr>
        <w:pStyle w:val="Normal"/>
        <w:framePr w:w="3426" w:hAnchor="page" w:vAnchor="page" w:x="280" w:y="82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incorporated herein by reference.</w:t>
      </w:r>
    </w:p>
    <w:p>
      <w:pPr>
        <w:pStyle w:val="Normal"/>
        <w:framePr w:w="13284" w:hAnchor="page" w:vAnchor="page" w:x="1081" w:y="79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list of exhibits included as part of this Registration Statement is set forth in the Index to Exhibits appearing elsewhere herein and is</w:t>
      </w:r>
    </w:p>
    <w:p>
      <w:pPr>
        <w:pStyle w:val="Normal"/>
        <w:framePr w:w="2109" w:hAnchor="page" w:vAnchor="page" w:x="280" w:y="74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8.    Exhibits.</w:t>
      </w:r>
    </w:p>
    <w:p>
      <w:pPr>
        <w:pStyle w:val="Normal"/>
        <w:framePr w:w="1707" w:hAnchor="page" w:vAnchor="page" w:x="1081" w:y="70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5192" w:hAnchor="page" w:vAnchor="page" w:x="280" w:y="65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7.    Exemption from Registration Claimed.</w:t>
      </w:r>
    </w:p>
    <w:p>
      <w:pPr>
        <w:pStyle w:val="Normal"/>
        <w:framePr w:w="6783" w:hAnchor="page" w:vAnchor="page" w:x="280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arising out of the person’s services as a director or executive officer.</w:t>
      </w:r>
    </w:p>
    <w:p>
      <w:pPr>
        <w:pStyle w:val="Normal"/>
        <w:framePr w:w="14245" w:hAnchor="page" w:vAnchor="page" w:x="280" w:y="5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amounts incurred by the indemnitee in any action or proceeding, including any action or proceeding by the Company or in the Company’s right,</w:t>
      </w:r>
    </w:p>
    <w:p>
      <w:pPr>
        <w:pStyle w:val="Normal"/>
        <w:framePr w:w="14239" w:hAnchor="page" w:vAnchor="page" w:x="280" w:y="55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 the fullest extent permitted by applicable law, including indemnification of expenses such as attorneys’ fees, judgments, fines and settlement</w:t>
      </w:r>
    </w:p>
    <w:p>
      <w:pPr>
        <w:pStyle w:val="Normal"/>
        <w:framePr w:w="14254" w:hAnchor="page" w:vAnchor="page" w:x="280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Company’s directors and executive officers. These agreements, among other things, require FMC Technologies, Inc. to indemnify an indemnitee</w:t>
      </w:r>
    </w:p>
    <w:p>
      <w:pPr>
        <w:pStyle w:val="Normal"/>
        <w:framePr w:w="13278" w:hAnchor="page" w:vAnchor="page" w:x="1081" w:y="50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 addition,  the  Company’s  subsidiary,  FMC  Technologies,  Inc.,  has  entered  into  an  indemnification  agreement  with  each  of  the</w:t>
      </w:r>
    </w:p>
    <w:p>
      <w:pPr>
        <w:pStyle w:val="Normal"/>
        <w:framePr w:w="12598" w:hAnchor="page" w:vAnchor="page" w:x="280" w:y="46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exercise, any of such person’s powers, duties or responsibilities as a director or officer of the Company or any of its subsidiaries.</w:t>
      </w:r>
    </w:p>
    <w:p>
      <w:pPr>
        <w:pStyle w:val="Normal"/>
        <w:framePr w:w="14256" w:hAnchor="page" w:vAnchor="page" w:x="280" w:y="43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expenses incurred by such director or officer in connection with the actual or purported exercise of, or failure to exercise or alleged failure to</w:t>
      </w:r>
    </w:p>
    <w:p>
      <w:pPr>
        <w:pStyle w:val="Normal"/>
        <w:framePr w:w="14256" w:hAnchor="page" w:vAnchor="page" w:x="280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allowed  under  applicable  law.  These  agreements  indemnify  these  individuals  against  certain  costs,  charges,  losses,  liabilities,  damages  and</w:t>
      </w:r>
    </w:p>
    <w:p>
      <w:pPr>
        <w:pStyle w:val="Normal"/>
        <w:framePr w:w="13285" w:hAnchor="page" w:vAnchor="page" w:x="1081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Company is also party to deeds of indemnity with its directors and executive officers to indemnify them to the fullest extent</w:t>
      </w:r>
    </w:p>
    <w:p>
      <w:pPr>
        <w:pStyle w:val="Normal"/>
        <w:framePr w:w="12184" w:hAnchor="page" w:vAnchor="page" w:x="280" w:y="34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comprising negligence, default, breach of duty, breach of trust or otherwise, in relation to the Company or the relevant body.</w:t>
      </w:r>
    </w:p>
    <w:p>
      <w:pPr>
        <w:pStyle w:val="Normal"/>
        <w:framePr w:w="14252" w:hAnchor="page" w:vAnchor="page" w:x="280" w:y="31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her duties or in the exercise or purported exercise of his or her powers or otherwise in relation to his or her duties, powers or offices, whether</w:t>
      </w:r>
    </w:p>
    <w:p>
      <w:pPr>
        <w:pStyle w:val="Normal"/>
        <w:framePr w:w="14253" w:hAnchor="page" w:vAnchor="page" w:x="280" w:y="29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employee may incur, whether in connection with any proven or alleged act or omission in the actual or purported execution or discharge of his or</w:t>
      </w:r>
    </w:p>
    <w:p>
      <w:pPr>
        <w:pStyle w:val="Normal"/>
        <w:framePr w:w="14249" w:hAnchor="page" w:vAnchor="page" w:x="280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way allied or associated. This includes, without limitation, insurance against any loss or liability or any expenditure such director, officer or</w:t>
      </w:r>
    </w:p>
    <w:p>
      <w:pPr>
        <w:pStyle w:val="Normal"/>
        <w:framePr w:w="14240" w:hAnchor="page" w:vAnchor="page" w:x="280" w:y="24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subsidiary undertaking has or had any interest or with which the Company or such holding company or subsidiary undertaking is or was in any</w:t>
      </w:r>
    </w:p>
    <w:p>
      <w:pPr>
        <w:pStyle w:val="Normal"/>
        <w:framePr w:w="14239" w:hAnchor="page" w:vAnchor="page" w:x="280" w:y="22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which  is  or  was  the  holding  company  or  subsidiary  undertaking  of  the  Company,  or  in  which  the  Company  or  such  holding  company  or</w:t>
      </w:r>
    </w:p>
    <w:p>
      <w:pPr>
        <w:pStyle w:val="Normal"/>
        <w:framePr w:w="14244" w:hAnchor="page" w:vAnchor="page" w:x="280" w:y="1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maintain insurance for or for the benefit of any person who is or was a director, officer or employee of the Company, or any body corporate</w:t>
      </w:r>
    </w:p>
    <w:p>
      <w:pPr>
        <w:pStyle w:val="Normal"/>
        <w:framePr w:w="13290" w:hAnchor="page" w:vAnchor="page" w:x="1081" w:y="17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articles of association of the Company also provide that, subject to the U.K. Companies Act 2006, the Company may purchase and</w:t>
      </w:r>
    </w:p>
    <w:p>
      <w:pPr>
        <w:pStyle w:val="Normal"/>
        <w:framePr w:w="4620" w:hAnchor="page" w:vAnchor="page" w:x="280" w:y="12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as trustee of an occupational pension scheme.</w:t>
      </w:r>
    </w:p>
    <w:p>
      <w:pPr>
        <w:pStyle w:val="Normal"/>
        <w:framePr w:w="14240" w:hAnchor="page" w:vAnchor="page" w:x="280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occupational pension scheme, against any loss, cost, charge or liability incurred by him as a director in connection with the company’s activities</w:t>
      </w:r>
    </w:p>
    <w:p>
      <w:pPr>
        <w:pStyle w:val="Normal"/>
        <w:framePr w:w="14256" w:hAnchor="page" w:vAnchor="page" w:x="280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breach of duty or breach of trust by him or otherwise; and (ii) any person who is or was a director of an associated company that is a trustee of an</w:t>
      </w:r>
    </w:p>
    <w:p>
      <w:pPr>
        <w:pStyle w:val="Normal"/>
        <w:framePr w:w="14240" w:hAnchor="page" w:vAnchor="page" w:x="280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the actual or purported execution and/or discharge of his duties or in relation to them whether in connection with any negligence, default,</w:t>
      </w:r>
    </w:p>
    <w:p>
      <w:pPr>
        <w:pStyle w:val="Normal"/>
        <w:framePr w:w="14256" w:hAnchor="page" w:vAnchor="page" w:x="280" w:y="2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person who is or was a director of the Company or any associated company against any loss, cost, charge or liability incurred by him as a director</w:t>
      </w:r>
    </w:p>
    <w:p>
      <w:pPr>
        <w:pStyle w:val="Normal"/>
        <w:framePr w:w="13282" w:hAnchor="page" w:vAnchor="page" w:x="1081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articles of association of the Company provide that, subject to the U.K. Companies Act 2006, the Company may indemnify (i) any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7pt;margin-top:1pt;z-index:-1677709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pt;margin-top:659.3pt;z-index:-1677708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</w:p>
    <w:p>
      <w:pPr>
        <w:pStyle w:val="Normal"/>
        <w:framePr w:w="7788" w:hAnchor="page" w:vAnchor="page" w:x="280" w:y="67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Securities Act and will be governed by the final adjudication of such issue.</w:t>
      </w:r>
    </w:p>
    <w:p>
      <w:pPr>
        <w:pStyle w:val="Normal"/>
        <w:framePr w:w="14252" w:hAnchor="page" w:vAnchor="page" w:x="280" w:y="65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precedent, submit to a court of appropriate jurisdiction the question whether such indemnification by it is against public policy as expressed in</w:t>
      </w:r>
    </w:p>
    <w:p>
      <w:pPr>
        <w:pStyle w:val="Normal"/>
        <w:framePr w:w="14242" w:hAnchor="page" w:vAnchor="page" w:x="280" w:y="62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connection with the securities being registered, the registrant will, unless in the opinion of its counsel the matter has been settled by controlling</w:t>
      </w:r>
    </w:p>
    <w:p>
      <w:pPr>
        <w:pStyle w:val="Normal"/>
        <w:framePr w:w="14253" w:hAnchor="page" w:vAnchor="page" w:x="280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person of the registrant in the successful defense of any action, suit or proceeding) is asserted by such director, officer or controlling person in</w:t>
      </w:r>
    </w:p>
    <w:p>
      <w:pPr>
        <w:pStyle w:val="Normal"/>
        <w:framePr w:w="14239" w:hAnchor="page" w:vAnchor="page" w:x="280" w:y="5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indemnification against such liabilities (other than the payment by the registrant of expenses incurred or paid by a director, officer or controlling</w:t>
      </w:r>
    </w:p>
    <w:p>
      <w:pPr>
        <w:pStyle w:val="Normal"/>
        <w:framePr w:w="14247" w:hAnchor="page" w:vAnchor="page" w:x="280" w:y="55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such indemnification is against public policy as expressed in the Securities Act and is, therefore, unenforceable. In the event that a claim for</w:t>
      </w:r>
    </w:p>
    <w:p>
      <w:pPr>
        <w:pStyle w:val="Normal"/>
        <w:framePr w:w="14249" w:hAnchor="page" w:vAnchor="page" w:x="280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persons of the registrant pursuant to the foregoing provisions, or otherwise, the registrant has been advised that in the opinion of the Commission</w:t>
      </w:r>
    </w:p>
    <w:p>
      <w:pPr>
        <w:pStyle w:val="Normal"/>
        <w:framePr w:w="13289" w:hAnchor="page" w:vAnchor="page" w:x="1081" w:y="50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(h)      Insofar as indemnification for liabilities arising under the Securities Act may be permitted to directors, officers and controlling</w:t>
      </w:r>
    </w:p>
    <w:p>
      <w:pPr>
        <w:pStyle w:val="Normal"/>
        <w:framePr w:w="4276" w:hAnchor="page" w:vAnchor="page" w:x="280" w:y="46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to be the initial 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>bona fide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offering thereof.</w:t>
      </w:r>
    </w:p>
    <w:p>
      <w:pPr>
        <w:pStyle w:val="Normal"/>
        <w:framePr w:w="14244" w:hAnchor="page" w:vAnchor="page" w:x="280" w:y="43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deemed to be a new registration statement relating to the securities offered herein, and the offering of such securities at that time shall be deemed</w:t>
      </w:r>
    </w:p>
    <w:p>
      <w:pPr>
        <w:pStyle w:val="Normal"/>
        <w:framePr w:w="14253" w:hAnchor="page" w:vAnchor="page" w:x="280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plan’s annual report pursuant to Section 15(d) of the Exchange Act) that is incorporated by reference in the Registration Statement shall be</w:t>
      </w:r>
    </w:p>
    <w:p>
      <w:pPr>
        <w:pStyle w:val="Normal"/>
        <w:framePr w:w="14247" w:hAnchor="page" w:vAnchor="page" w:x="280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the registrant’s annual report pursuant to Section 13(a) or 15(d) of the Exchange Act (and, where applicable, each filing of an employee benefit</w:t>
      </w:r>
    </w:p>
    <w:p>
      <w:pPr>
        <w:pStyle w:val="Normal"/>
        <w:framePr w:w="13286" w:hAnchor="page" w:vAnchor="page" w:x="1081" w:y="36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       The undersigned registrant hereby undertakes that, for purposes of determining any liability under the Securities Act, each filing</w:t>
      </w:r>
    </w:p>
    <w:p>
      <w:pPr>
        <w:pStyle w:val="Normal"/>
        <w:framePr w:w="4863" w:hAnchor="page" w:vAnchor="page" w:x="1081" w:y="31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remain unsold at the termination of the offering.</w:t>
      </w:r>
    </w:p>
    <w:p>
      <w:pPr>
        <w:pStyle w:val="Normal"/>
        <w:framePr w:w="12566" w:hAnchor="page" w:vAnchor="page" w:x="1681" w:y="29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(3)           To remove from registration by means of a post-effective amendment any of the securities being registered which</w:t>
      </w:r>
    </w:p>
    <w:p>
      <w:pPr>
        <w:pStyle w:val="Normal"/>
        <w:framePr w:w="5883" w:hAnchor="page" w:vAnchor="page" w:x="1081" w:y="24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shall be deemed to be the initial 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 xml:space="preserve">bona fide 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offering thereof.</w:t>
      </w:r>
    </w:p>
    <w:p>
      <w:pPr>
        <w:pStyle w:val="Normal"/>
        <w:framePr w:w="13279" w:hAnchor="page" w:vAnchor="page" w:x="1081" w:y="22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be deemed to be a new registration statement relating to the securities offered therein, and the offering of such securities at that time</w:t>
      </w:r>
    </w:p>
    <w:p>
      <w:pPr>
        <w:pStyle w:val="Normal"/>
        <w:framePr w:w="12565" w:hAnchor="page" w:vAnchor="page" w:x="1681" w:y="1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(2)          That, for the purpose of determining any liability under the Securities Act, each such post-effective amendment shall</w:t>
      </w:r>
    </w:p>
    <w:p>
      <w:pPr>
        <w:pStyle w:val="Normal"/>
        <w:framePr w:w="1260" w:hAnchor="page" w:vAnchor="page" w:x="280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Statement.</w:t>
      </w:r>
    </w:p>
    <w:p>
      <w:pPr>
        <w:pStyle w:val="Normal"/>
        <w:framePr w:w="14249" w:hAnchor="page" w:vAnchor="page" w:x="280" w:y="12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Commission by the registrant pursuant to Section 13 or Section 15(d) of the Exchange Act that are incorporated by reference in the Registration</w:t>
      </w:r>
    </w:p>
    <w:p>
      <w:pPr>
        <w:pStyle w:val="Normal"/>
        <w:framePr w:w="14246" w:hAnchor="page" w:vAnchor="page" w:x="280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information required to be included in a post-effective amendment by those paragraphs is contained in reports filed with or furnished to the</w:t>
      </w:r>
    </w:p>
    <w:p>
      <w:pPr>
        <w:pStyle w:val="Normal"/>
        <w:framePr w:w="13293" w:hAnchor="page" w:vAnchor="page" w:x="1081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>provided, however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, that paragraphs (a)(1)(i) and (a)(1)(ii) of this section do not apply if the registration statement is on Form S–8, and</w:t>
      </w:r>
    </w:p>
    <w:p>
      <w:pPr>
        <w:pStyle w:val="Normal"/>
        <w:framePr w:w="9548" w:hAnchor="page" w:vAnchor="page" w:x="1681" w:y="2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Registration Statement or any material change to such information in the Registration Statement;</w:t>
      </w:r>
    </w:p>
    <w:p>
      <w:pPr>
        <w:pStyle w:val="Normal"/>
        <w:framePr w:w="11596" w:hAnchor="page" w:vAnchor="page" w:x="2482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(iii)            To include any material information with respect to the plan of distribution not previously disclosed in the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7pt;margin-top:1pt;z-index:-1677708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pt;margin-top:371.05pt;z-index:-16777080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</w:p>
    <w:p>
      <w:pPr>
        <w:pStyle w:val="Normal"/>
        <w:framePr w:w="2712" w:hAnchor="page" w:vAnchor="page" w:x="5090" w:y="72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[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>Signature Pages Follow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]</w:t>
      </w:r>
    </w:p>
    <w:p>
      <w:pPr>
        <w:pStyle w:val="Normal"/>
        <w:framePr w:w="5194" w:hAnchor="page" w:vAnchor="page" w:x="280" w:y="679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persons in the capacities and on the dates indicated.</w:t>
      </w:r>
    </w:p>
    <w:p>
      <w:pPr>
        <w:pStyle w:val="Normal"/>
        <w:framePr w:w="13292" w:hAnchor="page" w:vAnchor="page" w:x="1081" w:y="65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Pursuant to the requirements of the Securities Act of 1933, as amended, this registration statement has been signed by the following</w:t>
      </w:r>
    </w:p>
    <w:p>
      <w:pPr>
        <w:pStyle w:val="Normal"/>
        <w:framePr w:w="9249" w:hAnchor="page" w:vAnchor="page" w:x="280" w:y="607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agents, or their substitute or substitutes, may lawfully do or cause to be done by virtue hereof.</w:t>
      </w:r>
    </w:p>
    <w:p>
      <w:pPr>
        <w:pStyle w:val="Normal"/>
        <w:framePr w:w="14244" w:hAnchor="page" w:vAnchor="page" w:x="280" w:y="583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every act and thing requisite and necessary to be done in furtherance thereof, hereby ratifying and confirming all that such attorneys-in-fact and</w:t>
      </w:r>
    </w:p>
    <w:p>
      <w:pPr>
        <w:pStyle w:val="Normal"/>
        <w:framePr w:w="13286" w:hAnchor="page" w:vAnchor="page" w:x="1081" w:y="559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undersigned also grants to said attorneys-in-fact and agents, and each of them, full power and authority to do and perform each and</w:t>
      </w:r>
    </w:p>
    <w:p>
      <w:pPr>
        <w:pStyle w:val="Normal"/>
        <w:framePr w:w="2928" w:hAnchor="page" w:vAnchor="page" w:x="280" w:y="51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and Exchange Commission.</w:t>
      </w:r>
    </w:p>
    <w:p>
      <w:pPr>
        <w:pStyle w:val="Normal"/>
        <w:framePr w:w="14254" w:hAnchor="page" w:vAnchor="page" w:x="280" w:y="487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plc 2022 Incentive Award Plan, and to file the same, with all exhibits thereto and other documents in connection therewith, with the Securities</w:t>
      </w:r>
    </w:p>
    <w:p>
      <w:pPr>
        <w:pStyle w:val="Normal"/>
        <w:framePr w:w="14253" w:hAnchor="page" w:vAnchor="page" w:x="280" w:y="46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connection with the registration under the Securities Act of 1933, as amended, of ordinary shares of TechnipFMC plc pursuant to TechnipFMC</w:t>
      </w:r>
    </w:p>
    <w:p>
      <w:pPr>
        <w:pStyle w:val="Normal"/>
        <w:framePr w:w="14252" w:hAnchor="page" w:vAnchor="page" w:x="280" w:y="43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 to TechnipFMC plc’s Registration Statements on Form S-8 and any and all amendments, including post-effective amendments thereto, in</w:t>
      </w:r>
    </w:p>
    <w:p>
      <w:pPr>
        <w:pStyle w:val="Normal"/>
        <w:framePr w:w="14240" w:hAnchor="page" w:vAnchor="page" w:x="280" w:y="41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substitution, for the undersigned and in the undersigned’s name, place and stead, in any and all capacities, to sign and affix the undersigned’s</w:t>
      </w:r>
    </w:p>
    <w:p>
      <w:pPr>
        <w:pStyle w:val="Normal"/>
        <w:framePr w:w="14246" w:hAnchor="page" w:vAnchor="page" w:x="280" w:y="39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them (with full power to each of them to act alone), as the undersigned’s true and lawful attorneys-in-fact and agents, with full power of</w:t>
      </w:r>
    </w:p>
    <w:p>
      <w:pPr>
        <w:pStyle w:val="Normal"/>
        <w:framePr w:w="13285" w:hAnchor="page" w:vAnchor="page" w:x="1081" w:y="36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undersigned whose signature appears below constitutes and appoints Alf Melin, Kristina Doroghazi and Cristina Aalders, and each</w:t>
      </w:r>
    </w:p>
    <w:p>
      <w:pPr>
        <w:pStyle w:val="Normal"/>
        <w:framePr w:w="2939" w:hAnchor="page" w:vAnchor="page" w:x="4995" w:y="31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POWER OF ATTORNEY</w:t>
      </w:r>
    </w:p>
    <w:p>
      <w:pPr>
        <w:pStyle w:val="Normal"/>
        <w:framePr w:w="5580" w:hAnchor="page" w:vAnchor="page" w:x="6480" w:y="27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Title: Executive Vice President, Chief Financial Officer</w:t>
      </w:r>
    </w:p>
    <w:p>
      <w:pPr>
        <w:pStyle w:val="Normal"/>
        <w:framePr w:w="1894" w:hAnchor="page" w:vAnchor="page" w:x="6480" w:y="247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Name: Alf Melin</w:t>
      </w:r>
    </w:p>
    <w:p>
      <w:pPr>
        <w:pStyle w:val="Normal"/>
        <w:framePr w:w="1895" w:hAnchor="page" w:vAnchor="page" w:x="6135" w:y="22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By: /s/ Alf Melin</w:t>
      </w:r>
    </w:p>
    <w:p>
      <w:pPr>
        <w:pStyle w:val="Normal"/>
        <w:framePr w:w="1387" w:hAnchor="page" w:vAnchor="page" w:x="6480" w:y="17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(Registrant)</w:t>
      </w:r>
    </w:p>
    <w:p>
      <w:pPr>
        <w:pStyle w:val="Normal"/>
        <w:framePr w:w="1870" w:hAnchor="page" w:vAnchor="page" w:x="6480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9743" w:hAnchor="page" w:vAnchor="page" w:x="280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thereunto duly authorized, in the city of Houston, State of Texas on this 26th day of October, 2023.</w:t>
      </w:r>
    </w:p>
    <w:p>
      <w:pPr>
        <w:pStyle w:val="Normal"/>
        <w:framePr w:w="14246" w:hAnchor="page" w:vAnchor="page" w:x="280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all of the requirements for filing on Form S-8 and has duly caused this registration statement to be signed on its behalf by the undersigned,</w:t>
      </w:r>
    </w:p>
    <w:p>
      <w:pPr>
        <w:pStyle w:val="Normal"/>
        <w:framePr w:w="13380" w:hAnchor="page" w:vAnchor="page" w:x="1001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Pursuant to the requirements of the Securities Act of 1933, the registrant certifies that it has reasonable grounds to believe that it meets</w:t>
      </w:r>
    </w:p>
    <w:p>
      <w:pPr>
        <w:pStyle w:val="Normal"/>
        <w:framePr w:w="1783" w:hAnchor="page" w:vAnchor="page" w:x="5477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7pt;margin-top:1pt;z-index:-1677707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323pt;margin-top:121.1pt;z-index:-16777072;width:27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pt;margin-top:396.6pt;z-index:-1677706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</w:p>
    <w:p>
      <w:pPr>
        <w:pStyle w:val="Normal"/>
        <w:framePr w:w="1967" w:hAnchor="page" w:vAnchor="page" w:x="280" w:y="90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Sophie Zurquiyah</w:t>
      </w:r>
    </w:p>
    <w:p>
      <w:pPr>
        <w:pStyle w:val="Normal"/>
        <w:framePr w:w="2254" w:hAnchor="page" w:vAnchor="page" w:x="280" w:y="88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Sophie Zurquiyah</w:t>
      </w:r>
    </w:p>
    <w:p>
      <w:pPr>
        <w:pStyle w:val="Normal"/>
        <w:framePr w:w="1040" w:hAnchor="page" w:vAnchor="page" w:x="4499" w:y="88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Director</w:t>
      </w:r>
    </w:p>
    <w:p>
      <w:pPr>
        <w:pStyle w:val="Normal"/>
        <w:framePr w:w="1914" w:hAnchor="page" w:vAnchor="page" w:x="9858" w:y="88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1730" w:hAnchor="page" w:vAnchor="page" w:x="280" w:y="83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John Yearwood</w:t>
      </w:r>
    </w:p>
    <w:p>
      <w:pPr>
        <w:pStyle w:val="Normal"/>
        <w:framePr w:w="2017" w:hAnchor="page" w:vAnchor="page" w:x="280" w:y="807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John Yearwood</w:t>
      </w:r>
    </w:p>
    <w:p>
      <w:pPr>
        <w:pStyle w:val="Normal"/>
        <w:framePr w:w="1040" w:hAnchor="page" w:vAnchor="page" w:x="4499" w:y="807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Director</w:t>
      </w:r>
    </w:p>
    <w:p>
      <w:pPr>
        <w:pStyle w:val="Normal"/>
        <w:framePr w:w="1914" w:hAnchor="page" w:vAnchor="page" w:x="9858" w:y="807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1727" w:hAnchor="page" w:vAnchor="page" w:x="280" w:y="759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Kay G. Priestly</w:t>
      </w:r>
    </w:p>
    <w:p>
      <w:pPr>
        <w:pStyle w:val="Normal"/>
        <w:framePr w:w="2014" w:hAnchor="page" w:vAnchor="page" w:x="280" w:y="73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Kay G. Priestly</w:t>
      </w:r>
    </w:p>
    <w:p>
      <w:pPr>
        <w:pStyle w:val="Normal"/>
        <w:framePr w:w="1040" w:hAnchor="page" w:vAnchor="page" w:x="4499" w:y="73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Director</w:t>
      </w:r>
    </w:p>
    <w:p>
      <w:pPr>
        <w:pStyle w:val="Normal"/>
        <w:framePr w:w="1914" w:hAnchor="page" w:vAnchor="page" w:x="9858" w:y="73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1976" w:hAnchor="page" w:vAnchor="page" w:x="280" w:y="68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Margareth Øvrum</w:t>
      </w:r>
    </w:p>
    <w:p>
      <w:pPr>
        <w:pStyle w:val="Normal"/>
        <w:framePr w:w="2263" w:hAnchor="page" w:vAnchor="page" w:x="280" w:y="65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Margareth Øvrum</w:t>
      </w:r>
    </w:p>
    <w:p>
      <w:pPr>
        <w:pStyle w:val="Normal"/>
        <w:framePr w:w="1040" w:hAnchor="page" w:vAnchor="page" w:x="4499" w:y="65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Director</w:t>
      </w:r>
    </w:p>
    <w:p>
      <w:pPr>
        <w:pStyle w:val="Normal"/>
        <w:framePr w:w="1914" w:hAnchor="page" w:vAnchor="page" w:x="9858" w:y="65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1567" w:hAnchor="page" w:vAnchor="page" w:x="280" w:y="60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John O’Leary</w:t>
      </w:r>
    </w:p>
    <w:p>
      <w:pPr>
        <w:pStyle w:val="Normal"/>
        <w:framePr w:w="1854" w:hAnchor="page" w:vAnchor="page" w:x="280" w:y="58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John O’Leary</w:t>
      </w:r>
    </w:p>
    <w:p>
      <w:pPr>
        <w:pStyle w:val="Normal"/>
        <w:framePr w:w="1040" w:hAnchor="page" w:vAnchor="page" w:x="4499" w:y="58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Director</w:t>
      </w:r>
    </w:p>
    <w:p>
      <w:pPr>
        <w:pStyle w:val="Normal"/>
        <w:framePr w:w="1914" w:hAnchor="page" w:vAnchor="page" w:x="9858" w:y="58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1781" w:hAnchor="page" w:vAnchor="page" w:x="280" w:y="534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Robert G. Gwin</w:t>
      </w:r>
    </w:p>
    <w:p>
      <w:pPr>
        <w:pStyle w:val="Normal"/>
        <w:framePr w:w="2067" w:hAnchor="page" w:vAnchor="page" w:x="280" w:y="50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Robert G. Gwin</w:t>
      </w:r>
    </w:p>
    <w:p>
      <w:pPr>
        <w:pStyle w:val="Normal"/>
        <w:framePr w:w="1040" w:hAnchor="page" w:vAnchor="page" w:x="4499" w:y="50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Director</w:t>
      </w:r>
    </w:p>
    <w:p>
      <w:pPr>
        <w:pStyle w:val="Normal"/>
        <w:framePr w:w="1914" w:hAnchor="page" w:vAnchor="page" w:x="9858" w:y="50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1754" w:hAnchor="page" w:vAnchor="page" w:x="280" w:y="45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Claire S. Farley</w:t>
      </w:r>
    </w:p>
    <w:p>
      <w:pPr>
        <w:pStyle w:val="Normal"/>
        <w:framePr w:w="2041" w:hAnchor="page" w:vAnchor="page" w:x="280" w:y="43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Claire S. Farley</w:t>
      </w:r>
    </w:p>
    <w:p>
      <w:pPr>
        <w:pStyle w:val="Normal"/>
        <w:framePr w:w="1040" w:hAnchor="page" w:vAnchor="page" w:x="4499" w:y="43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Director</w:t>
      </w:r>
    </w:p>
    <w:p>
      <w:pPr>
        <w:pStyle w:val="Normal"/>
        <w:framePr w:w="1914" w:hAnchor="page" w:vAnchor="page" w:x="9858" w:y="43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2754" w:hAnchor="page" w:vAnchor="page" w:x="280" w:y="38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Eleazar de Carvalho Filho</w:t>
      </w:r>
    </w:p>
    <w:p>
      <w:pPr>
        <w:pStyle w:val="Normal"/>
        <w:framePr w:w="3040" w:hAnchor="page" w:vAnchor="page" w:x="280" w:y="35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Eleazar de Carvalho Filho</w:t>
      </w:r>
    </w:p>
    <w:p>
      <w:pPr>
        <w:pStyle w:val="Normal"/>
        <w:framePr w:w="1040" w:hAnchor="page" w:vAnchor="page" w:x="4499" w:y="35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Director</w:t>
      </w:r>
    </w:p>
    <w:p>
      <w:pPr>
        <w:pStyle w:val="Normal"/>
        <w:framePr w:w="1914" w:hAnchor="page" w:vAnchor="page" w:x="9858" w:y="35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1807" w:hAnchor="page" w:vAnchor="page" w:x="280" w:y="3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Cristina Aalders</w:t>
      </w:r>
    </w:p>
    <w:p>
      <w:pPr>
        <w:pStyle w:val="Normal"/>
        <w:framePr w:w="4054" w:hAnchor="page" w:vAnchor="page" w:x="4499" w:y="30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(Authorized Representative in the U.S.)</w:t>
      </w:r>
    </w:p>
    <w:p>
      <w:pPr>
        <w:pStyle w:val="Normal"/>
        <w:framePr w:w="2094" w:hAnchor="page" w:vAnchor="page" w:x="280" w:y="28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Cristina Aalders</w:t>
      </w:r>
    </w:p>
    <w:p>
      <w:pPr>
        <w:pStyle w:val="Normal"/>
        <w:framePr w:w="6085" w:hAnchor="page" w:vAnchor="page" w:x="4499" w:y="28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 Vice President, Chief Legal Officer, and Secretary</w:t>
      </w:r>
    </w:p>
    <w:p>
      <w:pPr>
        <w:pStyle w:val="Normal"/>
        <w:framePr w:w="1914" w:hAnchor="page" w:vAnchor="page" w:x="9858" w:y="28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2194" w:hAnchor="page" w:vAnchor="page" w:x="280" w:y="233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Krisztina Doroghazi</w:t>
      </w:r>
    </w:p>
    <w:p>
      <w:pPr>
        <w:pStyle w:val="Normal"/>
        <w:framePr w:w="3196" w:hAnchor="page" w:vAnchor="page" w:x="4499" w:y="23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(Principal Accounting Officer)</w:t>
      </w:r>
    </w:p>
    <w:p>
      <w:pPr>
        <w:pStyle w:val="Normal"/>
        <w:framePr w:w="2480" w:hAnchor="page" w:vAnchor="page" w:x="280" w:y="20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Krisztina Doroghazi</w:t>
      </w:r>
    </w:p>
    <w:p>
      <w:pPr>
        <w:pStyle w:val="Normal"/>
        <w:framePr w:w="6356" w:hAnchor="page" w:vAnchor="page" w:x="4499" w:y="20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Senior Vice President, Controller and Chief Accounting Officer</w:t>
      </w:r>
    </w:p>
    <w:p>
      <w:pPr>
        <w:pStyle w:val="Normal"/>
        <w:framePr w:w="1914" w:hAnchor="page" w:vAnchor="page" w:x="9858" w:y="20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1194" w:hAnchor="page" w:vAnchor="page" w:x="280" w:y="15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Alf Melin</w:t>
      </w:r>
    </w:p>
    <w:p>
      <w:pPr>
        <w:pStyle w:val="Normal"/>
        <w:framePr w:w="2969" w:hAnchor="page" w:vAnchor="page" w:x="4499" w:y="155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(Principal Financial Officer)</w:t>
      </w:r>
    </w:p>
    <w:p>
      <w:pPr>
        <w:pStyle w:val="Normal"/>
        <w:framePr w:w="1481" w:hAnchor="page" w:vAnchor="page" w:x="280" w:y="13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Alf Melin</w:t>
      </w:r>
    </w:p>
    <w:p>
      <w:pPr>
        <w:pStyle w:val="Normal"/>
        <w:framePr w:w="5008" w:hAnchor="page" w:vAnchor="page" w:x="4499" w:y="13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 Vice President, Chief Financial Officer</w:t>
      </w:r>
    </w:p>
    <w:p>
      <w:pPr>
        <w:pStyle w:val="Normal"/>
        <w:framePr w:w="1914" w:hAnchor="page" w:vAnchor="page" w:x="9858" w:y="13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2274" w:hAnchor="page" w:vAnchor="page" w:x="280" w:y="83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Douglas J. Pferdehirt</w:t>
      </w:r>
    </w:p>
    <w:p>
      <w:pPr>
        <w:pStyle w:val="Normal"/>
        <w:framePr w:w="3036" w:hAnchor="page" w:vAnchor="page" w:x="4499" w:y="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(Principal Executive Officer)</w:t>
      </w:r>
    </w:p>
    <w:p>
      <w:pPr>
        <w:pStyle w:val="Normal"/>
        <w:framePr w:w="2561" w:hAnchor="page" w:vAnchor="page" w:x="280" w:y="5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Douglas J. Pferdehirt</w:t>
      </w:r>
    </w:p>
    <w:p>
      <w:pPr>
        <w:pStyle w:val="Normal"/>
        <w:framePr w:w="3809" w:hAnchor="page" w:vAnchor="page" w:x="4499" w:y="5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Director and Chief Executive Officer</w:t>
      </w:r>
    </w:p>
    <w:p>
      <w:pPr>
        <w:pStyle w:val="Normal"/>
        <w:framePr w:w="1914" w:hAnchor="page" w:vAnchor="page" w:x="9858" w:y="5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1160" w:hAnchor="page" w:vAnchor="page" w:x="1946" w:y="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Signature</w:t>
      </w:r>
    </w:p>
    <w:p>
      <w:pPr>
        <w:pStyle w:val="Normal"/>
        <w:framePr w:w="685" w:hAnchor="page" w:vAnchor="page" w:x="6941" w:y="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</w:t>
      </w:r>
    </w:p>
    <w:p>
      <w:pPr>
        <w:pStyle w:val="Normal"/>
        <w:framePr w:w="693" w:hAnchor="page" w:vAnchor="page" w:x="10720" w:y="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Date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7pt;margin-top:1pt;z-index:-1677706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3pt;margin-top:452.15pt;z-index:-16777060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3pt;margin-top:414.6pt;z-index:-16777056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3pt;margin-top:377.05pt;z-index:-16777052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3pt;margin-top:339.55pt;z-index:-16777048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3pt;margin-top:302pt;z-index:-16777044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3pt;margin-top:264.45pt;z-index:-16777040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3pt;margin-top:226.95pt;z-index:-16777036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3pt;margin-top:189.4pt;z-index:-16777032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3pt;margin-top:151.9pt;z-index:-16777028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13pt;margin-top:114.35pt;z-index:-16777024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3pt;margin-top:76.8pt;z-index:-16777020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3pt;margin-top:39.3pt;z-index:-16777016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491.9pt;margin-top:13.75pt;z-index:-16777012;width:107.1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223.95pt;margin-top:13.75pt;z-index:-16777008;width:264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3pt;margin-top:13.75pt;z-index:-16777004;width:206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13pt;margin-top:487.4pt;z-index:-16777000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</w:p>
    <w:p>
      <w:pPr>
        <w:pStyle w:val="Normal"/>
        <w:framePr w:w="360" w:hAnchor="page" w:vAnchor="page" w:x="280" w:y="366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*</w:t>
      </w:r>
    </w:p>
    <w:p>
      <w:pPr>
        <w:pStyle w:val="Normal"/>
        <w:framePr w:w="1694" w:hAnchor="page" w:vAnchor="page" w:x="640" w:y="366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Filed herewith.</w:t>
      </w:r>
    </w:p>
    <w:p>
      <w:pPr>
        <w:pStyle w:val="Normal"/>
        <w:framePr w:w="720" w:hAnchor="page" w:vAnchor="page" w:x="280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107*</w:t>
      </w:r>
    </w:p>
    <w:p>
      <w:pPr>
        <w:pStyle w:val="Normal"/>
        <w:framePr w:w="1694" w:hAnchor="page" w:vAnchor="page" w:x="1346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Filing fee table</w:t>
      </w:r>
    </w:p>
    <w:p>
      <w:pPr>
        <w:pStyle w:val="Normal"/>
        <w:framePr w:w="660" w:hAnchor="page" w:vAnchor="page" w:x="280" w:y="27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99.1</w:t>
      </w:r>
    </w:p>
    <w:p>
      <w:pPr>
        <w:pStyle w:val="Normal"/>
        <w:framePr w:w="7609" w:hAnchor="page" w:vAnchor="page" w:x="1346" w:y="27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Statement on Schedule 14A, filed on March 18, 2022 (File No. 001-37983)).</w:t>
      </w:r>
    </w:p>
    <w:p>
      <w:pPr>
        <w:pStyle w:val="Normal"/>
        <w:framePr w:w="12680" w:hAnchor="page" w:vAnchor="page" w:x="1346" w:y="247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TechnipFMC plc 2022 Incentive Award Plan (incorporated by reference from Appendix A to TechnipFMC plc’s Definitive Proxy</w:t>
      </w:r>
    </w:p>
    <w:p>
      <w:pPr>
        <w:pStyle w:val="Normal"/>
        <w:framePr w:w="780" w:hAnchor="page" w:vAnchor="page" w:x="280" w:y="223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24.1*</w:t>
      </w:r>
    </w:p>
    <w:p>
      <w:pPr>
        <w:pStyle w:val="Normal"/>
        <w:framePr w:w="5487" w:hAnchor="page" w:vAnchor="page" w:x="1346" w:y="223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Power of Attorney (included on signature page hereto)</w:t>
      </w:r>
    </w:p>
    <w:p>
      <w:pPr>
        <w:pStyle w:val="Normal"/>
        <w:framePr w:w="780" w:hAnchor="page" w:vAnchor="page" w:x="280" w:y="199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23.2*</w:t>
      </w:r>
    </w:p>
    <w:p>
      <w:pPr>
        <w:pStyle w:val="Normal"/>
        <w:framePr w:w="7043" w:hAnchor="page" w:vAnchor="page" w:x="1346" w:y="199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Consent of Latham &amp; Watkins (London) LLP (included in Exhibit 5.1)</w:t>
      </w:r>
    </w:p>
    <w:p>
      <w:pPr>
        <w:pStyle w:val="Normal"/>
        <w:framePr w:w="780" w:hAnchor="page" w:vAnchor="page" w:x="280" w:y="17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23.1*</w:t>
      </w:r>
    </w:p>
    <w:p>
      <w:pPr>
        <w:pStyle w:val="Normal"/>
        <w:framePr w:w="4221" w:hAnchor="page" w:vAnchor="page" w:x="1346" w:y="17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Consent of PricewaterhouseCoopers LLP</w:t>
      </w:r>
    </w:p>
    <w:p>
      <w:pPr>
        <w:pStyle w:val="Normal"/>
        <w:framePr w:w="660" w:hAnchor="page" w:vAnchor="page" w:x="280" w:y="15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5.1*</w:t>
      </w:r>
    </w:p>
    <w:p>
      <w:pPr>
        <w:pStyle w:val="Normal"/>
        <w:framePr w:w="4622" w:hAnchor="page" w:vAnchor="page" w:x="1346" w:y="15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Opinion of Latham &amp; Watkins (London) LLP</w:t>
      </w:r>
    </w:p>
    <w:p>
      <w:pPr>
        <w:pStyle w:val="Normal"/>
        <w:framePr w:w="540" w:hAnchor="page" w:vAnchor="page" w:x="280" w:y="12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4.1</w:t>
      </w:r>
    </w:p>
    <w:p>
      <w:pPr>
        <w:pStyle w:val="Normal"/>
        <w:framePr w:w="5888" w:hAnchor="page" w:vAnchor="page" w:x="1346" w:y="12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Form 8-K filed on January 17, 2017 (File No. 001-37983))</w:t>
      </w:r>
    </w:p>
    <w:p>
      <w:pPr>
        <w:pStyle w:val="Normal"/>
        <w:framePr w:w="12569" w:hAnchor="page" w:vAnchor="page" w:x="1346" w:y="10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Articles of Association of TechnipFMC plc (incorporated by reference from Exhibit 3.1 to TechnipFMC plc’s Current Report on</w:t>
      </w:r>
    </w:p>
    <w:p>
      <w:pPr>
        <w:pStyle w:val="Normal"/>
        <w:framePr w:w="1094" w:hAnchor="page" w:vAnchor="page" w:x="280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Number</w:t>
      </w:r>
    </w:p>
    <w:p>
      <w:pPr>
        <w:pStyle w:val="Normal"/>
        <w:framePr w:w="2508" w:hAnchor="page" w:vAnchor="page" w:x="5708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Description of Exhibit</w:t>
      </w:r>
    </w:p>
    <w:p>
      <w:pPr>
        <w:pStyle w:val="Normal"/>
        <w:framePr w:w="1001" w:hAnchor="page" w:vAnchor="page" w:x="280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Exhibit</w:t>
      </w:r>
    </w:p>
    <w:p>
      <w:pPr>
        <w:pStyle w:val="Normal"/>
        <w:framePr w:w="2637" w:hAnchor="page" w:vAnchor="page" w:x="5121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INDEX TO EXHIBITS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7pt;margin-top:1pt;z-index:-1677699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66.3pt;margin-top:49.05pt;z-index:-16776992;width:532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13pt;margin-top:49.05pt;z-index:-16776988;width:49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13pt;margin-top:175.9pt;z-index:-16776984;width:60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13pt;margin-top:223.2pt;z-index:-16776980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13pt;margin-top:72.3pt;z-index:-16776976;width:1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13pt;margin-top:84.3pt;z-index:-16776972;width:1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3pt;margin-top:96.35pt;z-index:-16776968;width:2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3pt;margin-top:108.35pt;z-index:-16776964;width:2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3pt;margin-top:120.35pt;z-index:-16776960;width:2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pt;margin-top:144.35pt;z-index:-16776956;width:1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pt;margin-top:156.4pt;z-index:-16776952;width:2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</w:p>
    <w:p>
      <w:pPr>
        <w:pStyle w:val="Normal"/>
        <w:framePr w:w="6617" w:hAnchor="page" w:vAnchor="page" w:x="280" w:y="137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limited liability partnership organised under the laws of Delaware.</w:t>
      </w:r>
    </w:p>
    <w:p>
      <w:pPr>
        <w:pStyle w:val="Normal"/>
        <w:framePr w:w="13899" w:hAnchor="page" w:vAnchor="page" w:x="280" w:y="1353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are either solicitors, registered foreign lawyers, or managers authorised by the SRA.  We are affiliated with the firm Latham &amp; Watkins LLP, a</w:t>
      </w:r>
    </w:p>
    <w:p>
      <w:pPr>
        <w:pStyle w:val="Normal"/>
        <w:framePr w:w="14079" w:hAnchor="page" w:vAnchor="page" w:x="280" w:y="1329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Latham &amp; Watkins (London) LLP is open to inspection at its principal place of business, 99 Bishopsgate, London EC2M 3XF, and such persons</w:t>
      </w:r>
    </w:p>
    <w:p>
      <w:pPr>
        <w:pStyle w:val="Normal"/>
        <w:framePr w:w="13632" w:hAnchor="page" w:vAnchor="page" w:x="280" w:y="1305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New York and authorised and regulated by the Solicitors Regulation Authority (SRA No. 203820).  A list of the names of the partners of</w:t>
      </w:r>
    </w:p>
    <w:p>
      <w:pPr>
        <w:pStyle w:val="Normal"/>
        <w:framePr w:w="14027" w:hAnchor="page" w:vAnchor="page" w:x="280" w:y="128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Latham &amp; Watkins is the business name of Latham &amp; Watkins (London) LLP, a registered limited liability partnership organised under the laws</w:t>
      </w:r>
    </w:p>
    <w:p>
      <w:pPr>
        <w:pStyle w:val="Normal"/>
        <w:framePr w:w="5726" w:hAnchor="page" w:vAnchor="page" w:x="881" w:y="1233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taken instruction in this regard solely from the Company.</w:t>
      </w:r>
    </w:p>
    <w:p>
      <w:pPr>
        <w:pStyle w:val="Normal"/>
        <w:framePr w:w="13534" w:hAnchor="page" w:vAnchor="page" w:x="881" w:y="120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connection with the Registration Statement, we have been asked to provide an opinion on certain matters, as set out below. We have</w:t>
      </w:r>
    </w:p>
    <w:p>
      <w:pPr>
        <w:pStyle w:val="Normal"/>
        <w:framePr w:w="540" w:hAnchor="page" w:vAnchor="page" w:x="280" w:y="1161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1.1</w:t>
      </w:r>
    </w:p>
    <w:p>
      <w:pPr>
        <w:pStyle w:val="Normal"/>
        <w:framePr w:w="1080" w:hAnchor="page" w:vAnchor="page" w:x="881" w:y="1161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Purpose</w:t>
      </w:r>
    </w:p>
    <w:p>
      <w:pPr>
        <w:pStyle w:val="Normal"/>
        <w:framePr w:w="420" w:hAnchor="page" w:vAnchor="page" w:x="280" w:y="111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1.</w:t>
      </w:r>
    </w:p>
    <w:p>
      <w:pPr>
        <w:pStyle w:val="Normal"/>
        <w:framePr w:w="2161" w:hAnchor="page" w:vAnchor="page" w:x="881" w:y="111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INTRODUCTION</w:t>
      </w:r>
    </w:p>
    <w:p>
      <w:pPr>
        <w:pStyle w:val="Normal"/>
        <w:framePr w:w="2307" w:hAnchor="page" w:vAnchor="page" w:x="280" w:y="1065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on 22 February 2022.</w:t>
      </w:r>
    </w:p>
    <w:p>
      <w:pPr>
        <w:pStyle w:val="Normal"/>
        <w:framePr w:w="14254" w:hAnchor="page" w:vAnchor="page" w:x="280" w:y="104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Plan (the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Plan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”), and which has been adopted by the Company pursuant to a resolution of the board of directors of the Company</w:t>
      </w:r>
    </w:p>
    <w:p>
      <w:pPr>
        <w:pStyle w:val="Normal"/>
        <w:framePr w:w="14247" w:hAnchor="page" w:vAnchor="page" w:x="280" w:y="101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$1.00 (the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Shares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 will be issued upon the exercise or settlement of equity awards granted under the TechnipFMC plc 2022 Incentive Award</w:t>
      </w:r>
    </w:p>
    <w:p>
      <w:pPr>
        <w:pStyle w:val="Normal"/>
        <w:framePr w:w="14252" w:hAnchor="page" w:vAnchor="page" w:x="280" w:y="99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As set out in the Registration Statement, it is proposed that up to 15,245,950 ordinary shares of the Company each having a nominal value of</w:t>
      </w:r>
    </w:p>
    <w:p>
      <w:pPr>
        <w:pStyle w:val="Normal"/>
        <w:framePr w:w="2013" w:hAnchor="page" w:vAnchor="page" w:x="280" w:y="94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Securities Act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”).</w:t>
      </w:r>
    </w:p>
    <w:p>
      <w:pPr>
        <w:pStyle w:val="Normal"/>
        <w:framePr w:w="14248" w:hAnchor="page" w:vAnchor="page" w:x="280" w:y="92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United  States  Securities  and  Exchange  Commission  (the 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SEC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  pursuant  to  the  United  States  Securities  Act  of  1933,  as  amended  (the</w:t>
      </w:r>
    </w:p>
    <w:p>
      <w:pPr>
        <w:pStyle w:val="Normal"/>
        <w:framePr w:w="14254" w:hAnchor="page" w:vAnchor="page" w:x="280" w:y="897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registration statement, as amended, including the documents incorporated by reference therein, 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Registration Statement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        filed  with  the</w:t>
      </w:r>
    </w:p>
    <w:p>
      <w:pPr>
        <w:pStyle w:val="Normal"/>
        <w:framePr w:w="14254" w:hAnchor="page" w:vAnchor="page" w:x="280" w:y="873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connection with the preparation and filing of the registration statement on Form S-8 to which this opinion letter is attached as an exhibit (such</w:t>
      </w:r>
    </w:p>
    <w:p>
      <w:pPr>
        <w:pStyle w:val="Normal"/>
        <w:framePr w:w="14243" w:hAnchor="page" w:vAnchor="page" w:x="280" w:y="84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We have acted as English legal advisers to TechnipFMC plc, a public limited company incorporated in England and Wales (the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Company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 in</w:t>
      </w:r>
    </w:p>
    <w:p>
      <w:pPr>
        <w:pStyle w:val="Normal"/>
        <w:framePr w:w="2467" w:hAnchor="page" w:vAnchor="page" w:x="280" w:y="80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Ladies and Gentlemen:</w:t>
      </w:r>
    </w:p>
    <w:p>
      <w:pPr>
        <w:pStyle w:val="Normal"/>
        <w:framePr w:w="600" w:hAnchor="page" w:vAnchor="page" w:x="280" w:y="75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Re:</w:t>
      </w:r>
    </w:p>
    <w:p>
      <w:pPr>
        <w:pStyle w:val="Normal"/>
        <w:framePr w:w="7101" w:hAnchor="page" w:vAnchor="page" w:x="881" w:y="75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– Registration Statement on Form S-8 Exhibit 5.1</w:t>
      </w:r>
    </w:p>
    <w:p>
      <w:pPr>
        <w:pStyle w:val="Normal"/>
        <w:framePr w:w="1861" w:hAnchor="page" w:vAnchor="page" w:x="280" w:y="70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2174" w:hAnchor="page" w:vAnchor="page" w:x="280" w:y="68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London EC4M 8AP</w:t>
      </w:r>
    </w:p>
    <w:p>
      <w:pPr>
        <w:pStyle w:val="Normal"/>
        <w:framePr w:w="2801" w:hAnchor="page" w:vAnchor="page" w:x="280" w:y="65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One St. Paul’s Churchyard</w:t>
      </w:r>
    </w:p>
    <w:p>
      <w:pPr>
        <w:pStyle w:val="Normal"/>
        <w:framePr w:w="1870" w:hAnchor="page" w:vAnchor="page" w:x="280" w:y="63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947" w:hAnchor="page" w:vAnchor="page" w:x="7876" w:y="585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Madrid</w:t>
      </w:r>
    </w:p>
    <w:p>
      <w:pPr>
        <w:pStyle w:val="Normal"/>
        <w:framePr w:w="1955" w:hAnchor="page" w:vAnchor="page" w:x="9047" w:y="585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Washington, D.C.</w:t>
      </w:r>
    </w:p>
    <w:p>
      <w:pPr>
        <w:pStyle w:val="Normal"/>
        <w:framePr w:w="2255" w:hAnchor="page" w:vAnchor="page" w:x="7876" w:y="56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Los Angeles   Tokyo</w:t>
      </w:r>
    </w:p>
    <w:p>
      <w:pPr>
        <w:pStyle w:val="Normal"/>
        <w:framePr w:w="987" w:hAnchor="page" w:vAnchor="page" w:x="7876" w:y="53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London</w:t>
      </w:r>
    </w:p>
    <w:p>
      <w:pPr>
        <w:pStyle w:val="Normal"/>
        <w:framePr w:w="1066" w:hAnchor="page" w:vAnchor="page" w:x="9047" w:y="53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Tel Aviv</w:t>
      </w:r>
    </w:p>
    <w:p>
      <w:pPr>
        <w:pStyle w:val="Normal"/>
        <w:framePr w:w="1054" w:hAnchor="page" w:vAnchor="page" w:x="7876" w:y="51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Houston</w:t>
      </w:r>
    </w:p>
    <w:p>
      <w:pPr>
        <w:pStyle w:val="Normal"/>
        <w:framePr w:w="1214" w:hAnchor="page" w:vAnchor="page" w:x="9047" w:y="51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Singapore</w:t>
      </w:r>
    </w:p>
    <w:p>
      <w:pPr>
        <w:pStyle w:val="Normal"/>
        <w:framePr w:w="1367" w:hAnchor="page" w:vAnchor="page" w:x="7876" w:y="48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Hong Kong</w:t>
      </w:r>
    </w:p>
    <w:p>
      <w:pPr>
        <w:pStyle w:val="Normal"/>
        <w:framePr w:w="1594" w:hAnchor="page" w:vAnchor="page" w:x="9047" w:y="48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Silicon Valley</w:t>
      </w:r>
    </w:p>
    <w:p>
      <w:pPr>
        <w:pStyle w:val="Normal"/>
        <w:framePr w:w="1143" w:hAnchor="page" w:vAnchor="page" w:x="7876" w:y="46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Hamburg</w:t>
      </w:r>
    </w:p>
    <w:p>
      <w:pPr>
        <w:pStyle w:val="Normal"/>
        <w:framePr w:w="1134" w:hAnchor="page" w:vAnchor="page" w:x="9047" w:y="46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Shanghai</w:t>
      </w:r>
    </w:p>
    <w:p>
      <w:pPr>
        <w:pStyle w:val="Normal"/>
        <w:framePr w:w="1147" w:hAnchor="page" w:vAnchor="page" w:x="7876" w:y="44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Frankfurt</w:t>
      </w:r>
    </w:p>
    <w:p>
      <w:pPr>
        <w:pStyle w:val="Normal"/>
        <w:framePr w:w="787" w:hAnchor="page" w:vAnchor="page" w:x="9047" w:y="44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Seoul</w:t>
      </w:r>
    </w:p>
    <w:p>
      <w:pPr>
        <w:pStyle w:val="Normal"/>
        <w:framePr w:w="1294" w:hAnchor="page" w:vAnchor="page" w:x="7876" w:y="41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Düsseldorf</w:t>
      </w:r>
    </w:p>
    <w:p>
      <w:pPr>
        <w:pStyle w:val="Normal"/>
        <w:framePr w:w="1594" w:hAnchor="page" w:vAnchor="page" w:x="9047" w:y="41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San Francisco</w:t>
      </w:r>
    </w:p>
    <w:p>
      <w:pPr>
        <w:pStyle w:val="Normal"/>
        <w:framePr w:w="827" w:hAnchor="page" w:vAnchor="page" w:x="7876" w:y="39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Dubai</w:t>
      </w:r>
    </w:p>
    <w:p>
      <w:pPr>
        <w:pStyle w:val="Normal"/>
        <w:framePr w:w="1247" w:hAnchor="page" w:vAnchor="page" w:x="9047" w:y="39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San Diego</w:t>
      </w:r>
    </w:p>
    <w:p>
      <w:pPr>
        <w:pStyle w:val="Normal"/>
        <w:framePr w:w="1854" w:hAnchor="page" w:vAnchor="page" w:x="280" w:y="36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25 October 2023</w:t>
      </w:r>
    </w:p>
    <w:p>
      <w:pPr>
        <w:pStyle w:val="Normal"/>
        <w:framePr w:w="1040" w:hAnchor="page" w:vAnchor="page" w:x="7876" w:y="36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Chicago</w:t>
      </w:r>
    </w:p>
    <w:p>
      <w:pPr>
        <w:pStyle w:val="Normal"/>
        <w:framePr w:w="934" w:hAnchor="page" w:vAnchor="page" w:x="9047" w:y="36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Riyadh</w:t>
      </w:r>
    </w:p>
    <w:p>
      <w:pPr>
        <w:pStyle w:val="Normal"/>
        <w:framePr w:w="2125" w:hAnchor="page" w:vAnchor="page" w:x="7876" w:y="34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Century City   Paris</w:t>
      </w:r>
    </w:p>
    <w:p>
      <w:pPr>
        <w:pStyle w:val="Normal"/>
        <w:framePr w:w="1054" w:hAnchor="page" w:vAnchor="page" w:x="7876" w:y="32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Brussels</w:t>
      </w:r>
    </w:p>
    <w:p>
      <w:pPr>
        <w:pStyle w:val="Normal"/>
        <w:framePr w:w="1714" w:hAnchor="page" w:vAnchor="page" w:x="9047" w:y="32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Orange County</w:t>
      </w:r>
    </w:p>
    <w:p>
      <w:pPr>
        <w:pStyle w:val="Normal"/>
        <w:framePr w:w="920" w:hAnchor="page" w:vAnchor="page" w:x="7876" w:y="29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Boston</w:t>
      </w:r>
    </w:p>
    <w:p>
      <w:pPr>
        <w:pStyle w:val="Normal"/>
        <w:framePr w:w="1223" w:hAnchor="page" w:vAnchor="page" w:x="9047" w:y="29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New York</w:t>
      </w:r>
    </w:p>
    <w:p>
      <w:pPr>
        <w:pStyle w:val="Normal"/>
        <w:framePr w:w="947" w:hAnchor="page" w:vAnchor="page" w:x="7876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Beijing</w:t>
      </w:r>
    </w:p>
    <w:p>
      <w:pPr>
        <w:pStyle w:val="Normal"/>
        <w:framePr w:w="987" w:hAnchor="page" w:vAnchor="page" w:x="9047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Munich</w:t>
      </w:r>
    </w:p>
    <w:p>
      <w:pPr>
        <w:pStyle w:val="Normal"/>
        <w:framePr w:w="880" w:hAnchor="page" w:vAnchor="page" w:x="7876" w:y="24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Austin</w:t>
      </w:r>
    </w:p>
    <w:p>
      <w:pPr>
        <w:pStyle w:val="Normal"/>
        <w:framePr w:w="814" w:hAnchor="page" w:vAnchor="page" w:x="9047" w:y="24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Milan</w:t>
      </w:r>
    </w:p>
    <w:p>
      <w:pPr>
        <w:pStyle w:val="Normal"/>
        <w:framePr w:w="3222" w:hAnchor="page" w:vAnchor="page" w:x="7876" w:y="22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FIRM / AFFILIATE OFFICES</w:t>
      </w:r>
    </w:p>
    <w:p>
      <w:pPr>
        <w:pStyle w:val="Normal"/>
        <w:framePr w:w="1503" w:hAnchor="page" w:vAnchor="page" w:x="7876" w:y="1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www.lw.com</w:t>
      </w:r>
    </w:p>
    <w:p>
      <w:pPr>
        <w:pStyle w:val="Normal"/>
        <w:framePr w:w="2216" w:hAnchor="page" w:vAnchor="page" w:x="7876" w:y="16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+44(0)20.7374.4460</w:t>
      </w:r>
    </w:p>
    <w:p>
      <w:pPr>
        <w:pStyle w:val="Normal"/>
        <w:framePr w:w="3193" w:hAnchor="page" w:vAnchor="page" w:x="7876" w:y="14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Tel: +44(0)20.7710.1000  Fax:</w:t>
      </w:r>
    </w:p>
    <w:p>
      <w:pPr>
        <w:pStyle w:val="Normal"/>
        <w:framePr w:w="1861" w:hAnchor="page" w:vAnchor="page" w:x="7876" w:y="11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2174" w:hAnchor="page" w:vAnchor="page" w:x="7876" w:y="9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London EC2M 3XF</w:t>
      </w:r>
    </w:p>
    <w:p>
      <w:pPr>
        <w:pStyle w:val="Normal"/>
        <w:framePr w:w="1714" w:hAnchor="page" w:vAnchor="page" w:x="7876" w:y="6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99 Bishopsgate</w:t>
      </w:r>
    </w:p>
    <w:p>
      <w:pPr>
        <w:pStyle w:val="Normal"/>
        <w:framePr w:w="1361" w:hAnchor="page" w:vAnchor="page" w:x="11026" w:y="2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Exhibit 5.1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7pt;margin-top:1pt;z-index:-1677694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13pt;margin-top:1pt;z-index:-16776944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pt;margin-top:721.6pt;z-index:-16776940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4pt;margin-top:95.1pt;z-index:-16776936;width:162.9pt;height:1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</w:p>
    <w:p>
      <w:pPr>
        <w:pStyle w:val="Normal"/>
        <w:framePr w:w="4178" w:hAnchor="page" w:vAnchor="page" w:x="2282" w:y="109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(together, 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Allotment Authorities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”);</w:t>
      </w:r>
    </w:p>
    <w:p>
      <w:pPr>
        <w:pStyle w:val="Normal"/>
        <w:framePr w:w="3388" w:hAnchor="page" w:vAnchor="page" w:x="3072" w:y="104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nominal amount of $88,261,602,</w:t>
      </w:r>
    </w:p>
    <w:p>
      <w:pPr>
        <w:pStyle w:val="Normal"/>
        <w:framePr w:w="560" w:hAnchor="page" w:vAnchor="page" w:x="2277" w:y="102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</w:t>
      </w:r>
    </w:p>
    <w:p>
      <w:pPr>
        <w:pStyle w:val="Normal"/>
        <w:framePr w:w="10889" w:hAnchor="page" w:vAnchor="page" w:x="3072" w:y="102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disapplying section 561 of the Companies Act in respect of the allotment of the shares up to an aggregate</w:t>
      </w:r>
    </w:p>
    <w:p>
      <w:pPr>
        <w:pStyle w:val="Normal"/>
        <w:framePr w:w="7623" w:hAnchor="page" w:vAnchor="page" w:x="3072" w:y="97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are equity securities in connection with an offer by way of a rights issue; and</w:t>
      </w:r>
    </w:p>
    <w:p>
      <w:pPr>
        <w:pStyle w:val="Normal"/>
        <w:framePr w:w="10901" w:hAnchor="page" w:vAnchor="page" w:x="3072" w:y="95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and (b) up to a further aggregate nominal amount of  $147,102,671, provided in the case of (b) that such shares</w:t>
      </w:r>
    </w:p>
    <w:p>
      <w:pPr>
        <w:pStyle w:val="Normal"/>
        <w:framePr w:w="10891" w:hAnchor="page" w:vAnchor="page" w:x="3072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security into shares in the capital of the Company: (a) up to an aggregate nominal amount of $147,102,671,</w:t>
      </w:r>
    </w:p>
    <w:p>
      <w:pPr>
        <w:pStyle w:val="Normal"/>
        <w:framePr w:w="10890" w:hAnchor="page" w:vAnchor="page" w:x="3072" w:y="90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Companies Act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”), to allot shares in the Company, and to grant rights to subscribe for or convert any</w:t>
      </w:r>
    </w:p>
    <w:p>
      <w:pPr>
        <w:pStyle w:val="Normal"/>
        <w:framePr w:w="573" w:hAnchor="page" w:vAnchor="page" w:x="2277" w:y="88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</w:t>
      </w:r>
    </w:p>
    <w:p>
      <w:pPr>
        <w:pStyle w:val="Normal"/>
        <w:framePr w:w="10892" w:hAnchor="page" w:vAnchor="page" w:x="3072" w:y="88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authorising the board of directors of the Company, for the purposes of section 551 of the Companies Act 2006</w:t>
      </w:r>
    </w:p>
    <w:p>
      <w:pPr>
        <w:pStyle w:val="Normal"/>
        <w:framePr w:w="533" w:hAnchor="page" w:vAnchor="page" w:x="1481" w:y="83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(ii)</w:t>
      </w:r>
    </w:p>
    <w:p>
      <w:pPr>
        <w:pStyle w:val="Normal"/>
        <w:framePr w:w="10922" w:hAnchor="page" w:vAnchor="page" w:x="2277" w:y="83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following resolutions were approved at the annual general meeting  of the Company held on 28 April 2023:</w:t>
      </w:r>
    </w:p>
    <w:p>
      <w:pPr>
        <w:pStyle w:val="Normal"/>
        <w:framePr w:w="5311" w:hAnchor="page" w:vAnchor="page" w:x="2277" w:y="78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on 29 April 2022 (the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Plan Approval Authority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”);</w:t>
      </w:r>
    </w:p>
    <w:p>
      <w:pPr>
        <w:pStyle w:val="Normal"/>
        <w:framePr w:w="467" w:hAnchor="page" w:vAnchor="page" w:x="1481" w:y="76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(i)</w:t>
      </w:r>
    </w:p>
    <w:p>
      <w:pPr>
        <w:pStyle w:val="Normal"/>
        <w:framePr w:w="11842" w:hAnchor="page" w:vAnchor="page" w:x="2277" w:y="76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resolution for the adoption of the TechnipFMC Plan was approved at the annual general meeting of the Company held</w:t>
      </w:r>
    </w:p>
    <w:p>
      <w:pPr>
        <w:pStyle w:val="Normal"/>
        <w:framePr w:w="3060" w:hAnchor="page" w:vAnchor="page" w:x="1481" w:y="71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Certificate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”), certifying that:</w:t>
      </w:r>
    </w:p>
    <w:p>
      <w:pPr>
        <w:pStyle w:val="Normal"/>
        <w:framePr w:w="520" w:hAnchor="page" w:vAnchor="page" w:x="881" w:y="6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(d)</w:t>
      </w:r>
    </w:p>
    <w:p>
      <w:pPr>
        <w:pStyle w:val="Normal"/>
        <w:framePr w:w="12808" w:hAnchor="page" w:vAnchor="page" w:x="1481" w:y="6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PDF executed copy of a secretary certificate signed by the Secretary of the Company dated 24 October 2023 (the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Secretary’s</w:t>
      </w:r>
    </w:p>
    <w:p>
      <w:pPr>
        <w:pStyle w:val="Normal"/>
        <w:framePr w:w="2424" w:hAnchor="page" w:vAnchor="page" w:x="1481" w:y="64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TechnipFMC Plan;</w:t>
      </w:r>
    </w:p>
    <w:p>
      <w:pPr>
        <w:pStyle w:val="Normal"/>
        <w:framePr w:w="12800" w:hAnchor="page" w:vAnchor="page" w:x="1481" w:y="61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approving, 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>inter alia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, the proposal for shareholder approval of the TechnipFMC Plan and the proxy statement, which incorporates</w:t>
      </w:r>
    </w:p>
    <w:p>
      <w:pPr>
        <w:pStyle w:val="Normal"/>
        <w:framePr w:w="506" w:hAnchor="page" w:vAnchor="page" w:x="881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(c)</w:t>
      </w:r>
    </w:p>
    <w:p>
      <w:pPr>
        <w:pStyle w:val="Normal"/>
        <w:framePr w:w="12799" w:hAnchor="page" w:vAnchor="page" w:x="1481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 copy  of  the  written  resolutions  of  the  board  of  directors  of  the  Company  dated  22  February  2022  containing  resolutions</w:t>
      </w:r>
    </w:p>
    <w:p>
      <w:pPr>
        <w:pStyle w:val="Normal"/>
        <w:framePr w:w="3906" w:hAnchor="page" w:vAnchor="page" w:x="1481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((a) and (b) together, 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Searches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”);</w:t>
      </w:r>
    </w:p>
    <w:p>
      <w:pPr>
        <w:pStyle w:val="Normal"/>
        <w:framePr w:w="520" w:hAnchor="page" w:vAnchor="page" w:x="881" w:y="52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</w:t>
      </w:r>
    </w:p>
    <w:p>
      <w:pPr>
        <w:pStyle w:val="Normal"/>
        <w:framePr w:w="12800" w:hAnchor="page" w:vAnchor="page" w:x="1481" w:y="52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 enquiry by telephone at the Central Registry of Winding Up Petitions, London on 25 October 2023 at 10:20 am (London time)</w:t>
      </w:r>
    </w:p>
    <w:p>
      <w:pPr>
        <w:pStyle w:val="Normal"/>
        <w:framePr w:w="1620" w:hAnchor="page" w:vAnchor="page" w:x="1481" w:y="47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2023;</w:t>
      </w:r>
    </w:p>
    <w:p>
      <w:pPr>
        <w:pStyle w:val="Normal"/>
        <w:framePr w:w="506" w:hAnchor="page" w:vAnchor="page" w:x="881" w:y="44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</w:t>
      </w:r>
    </w:p>
    <w:p>
      <w:pPr>
        <w:pStyle w:val="Normal"/>
        <w:framePr w:w="12801" w:hAnchor="page" w:vAnchor="page" w:x="1481" w:y="44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 online search at Companies House in respect of information available for inspection about the Company conducted on 25</w:t>
      </w:r>
    </w:p>
    <w:p>
      <w:pPr>
        <w:pStyle w:val="Normal"/>
        <w:framePr w:w="1120" w:hAnchor="page" w:vAnchor="page" w:x="881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searches:</w:t>
      </w:r>
    </w:p>
    <w:p>
      <w:pPr>
        <w:pStyle w:val="Normal"/>
        <w:framePr w:w="13534" w:hAnchor="page" w:vAnchor="page" w:x="881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For the purpose of issuing this letter, we have reviewed only the following documents and conducted only the following enquiries and</w:t>
      </w:r>
    </w:p>
    <w:p>
      <w:pPr>
        <w:pStyle w:val="Normal"/>
        <w:framePr w:w="540" w:hAnchor="page" w:vAnchor="page" w:x="280" w:y="32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1.3</w:t>
      </w:r>
    </w:p>
    <w:p>
      <w:pPr>
        <w:pStyle w:val="Normal"/>
        <w:framePr w:w="1549" w:hAnchor="page" w:vAnchor="page" w:x="881" w:y="32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Legal review</w:t>
      </w:r>
    </w:p>
    <w:p>
      <w:pPr>
        <w:pStyle w:val="Normal"/>
        <w:framePr w:w="520" w:hAnchor="page" w:vAnchor="page" w:x="881" w:y="28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</w:t>
      </w:r>
    </w:p>
    <w:p>
      <w:pPr>
        <w:pStyle w:val="Normal"/>
        <w:framePr w:w="7262" w:hAnchor="page" w:vAnchor="page" w:x="1481" w:y="28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headings are for ease of reference only and shall not affect interpretation.</w:t>
      </w:r>
    </w:p>
    <w:p>
      <w:pPr>
        <w:pStyle w:val="Normal"/>
        <w:framePr w:w="6408" w:hAnchor="page" w:vAnchor="page" w:x="1481" w:y="23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Registration Statement unless a contrary indication appears; and</w:t>
      </w:r>
    </w:p>
    <w:p>
      <w:pPr>
        <w:pStyle w:val="Normal"/>
        <w:framePr w:w="506" w:hAnchor="page" w:vAnchor="page" w:x="881" w:y="20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</w:t>
      </w:r>
    </w:p>
    <w:p>
      <w:pPr>
        <w:pStyle w:val="Normal"/>
        <w:framePr w:w="12805" w:hAnchor="page" w:vAnchor="page" w:x="1481" w:y="20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capitalised  terms  used  without  definition  in  this  letter  or  the  schedules  hereto  have  the  meanings  assigned  to  them  in  the</w:t>
      </w:r>
    </w:p>
    <w:p>
      <w:pPr>
        <w:pStyle w:val="Normal"/>
        <w:framePr w:w="1467" w:hAnchor="page" w:vAnchor="page" w:x="881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this letter:</w:t>
      </w:r>
    </w:p>
    <w:p>
      <w:pPr>
        <w:pStyle w:val="Normal"/>
        <w:framePr w:w="540" w:hAnchor="page" w:vAnchor="page" w:x="280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1.2</w:t>
      </w:r>
    </w:p>
    <w:p>
      <w:pPr>
        <w:pStyle w:val="Normal"/>
        <w:framePr w:w="3101" w:hAnchor="page" w:vAnchor="page" w:x="881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Defined terms and headings</w:t>
      </w:r>
    </w:p>
    <w:p>
      <w:pPr>
        <w:pStyle w:val="Normal"/>
        <w:framePr w:w="913" w:hAnchor="page" w:vAnchor="page" w:x="28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Page 2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0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7pt;margin-top:1pt;z-index:-1677693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3pt;margin-top:582pt;z-index:-1677692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4pt;margin-top:26pt;z-index:-16776924;width:111.85pt;height:8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</w:p>
    <w:p>
      <w:pPr>
        <w:pStyle w:val="Normal"/>
        <w:framePr w:w="13107" w:hAnchor="page" w:vAnchor="page" w:x="881" w:y="102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Subject to paragraph 1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>Introduction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) and the other matters set out in this letter and its Schedules, and subject further to the following:</w:t>
      </w:r>
    </w:p>
    <w:p>
      <w:pPr>
        <w:pStyle w:val="Normal"/>
        <w:framePr w:w="420" w:hAnchor="page" w:vAnchor="page" w:x="280" w:y="97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2.</w:t>
      </w:r>
    </w:p>
    <w:p>
      <w:pPr>
        <w:pStyle w:val="Normal"/>
        <w:framePr w:w="1294" w:hAnchor="page" w:vAnchor="page" w:x="881" w:y="97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OPINION</w:t>
      </w:r>
    </w:p>
    <w:p>
      <w:pPr>
        <w:pStyle w:val="Normal"/>
        <w:framePr w:w="1007" w:hAnchor="page" w:vAnchor="page" w:x="881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matters.</w:t>
      </w:r>
    </w:p>
    <w:p>
      <w:pPr>
        <w:pStyle w:val="Normal"/>
        <w:framePr w:w="13533" w:hAnchor="page" w:vAnchor="page" w:x="881" w:y="90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paragraph 2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>Opinion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) below and does not extend, and should not be read as extending, by implication or otherwise, to any other</w:t>
      </w:r>
    </w:p>
    <w:p>
      <w:pPr>
        <w:pStyle w:val="Normal"/>
        <w:framePr w:w="13526" w:hAnchor="page" w:vAnchor="page" w:x="881" w:y="88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the reservations set out in Schedule 2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>Reservations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) to this letter. The opinion given in this letter is strictly limited to the matters stated</w:t>
      </w:r>
    </w:p>
    <w:p>
      <w:pPr>
        <w:pStyle w:val="Normal"/>
        <w:framePr w:w="13534" w:hAnchor="page" w:vAnchor="page" w:x="881" w:y="85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opinion given in this letter is given on the basis of each of the assumptions set out in Schedule 1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>Assumptions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) and is subject to each</w:t>
      </w:r>
    </w:p>
    <w:p>
      <w:pPr>
        <w:pStyle w:val="Normal"/>
        <w:framePr w:w="540" w:hAnchor="page" w:vAnchor="page" w:x="280" w:y="8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1.5</w:t>
      </w:r>
    </w:p>
    <w:p>
      <w:pPr>
        <w:pStyle w:val="Normal"/>
        <w:framePr w:w="3317" w:hAnchor="page" w:vAnchor="page" w:x="881" w:y="8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Assumptions and reservations</w:t>
      </w:r>
    </w:p>
    <w:p>
      <w:pPr>
        <w:pStyle w:val="Normal"/>
        <w:framePr w:w="520" w:hAnchor="page" w:vAnchor="page" w:x="881" w:y="76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</w:t>
      </w:r>
    </w:p>
    <w:p>
      <w:pPr>
        <w:pStyle w:val="Normal"/>
        <w:framePr w:w="8522" w:hAnchor="page" w:vAnchor="page" w:x="1481" w:y="76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we express no opinion in this letter on the laws of any jurisdiction other than England.</w:t>
      </w:r>
    </w:p>
    <w:p>
      <w:pPr>
        <w:pStyle w:val="Normal"/>
        <w:framePr w:w="10644" w:hAnchor="page" w:vAnchor="page" w:x="1481" w:y="71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avoidance of doubt, European Union law on and after 1 January 2021), affects the opinion stated below; and</w:t>
      </w:r>
    </w:p>
    <w:p>
      <w:pPr>
        <w:pStyle w:val="Normal"/>
        <w:framePr w:w="506" w:hAnchor="page" w:vAnchor="page" w:x="881" w:y="6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</w:t>
      </w:r>
    </w:p>
    <w:p>
      <w:pPr>
        <w:pStyle w:val="Normal"/>
        <w:framePr w:w="12798" w:hAnchor="page" w:vAnchor="page" w:x="1481" w:y="6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we have not investigated the laws of any country other than England and we assume that no foreign law, (including, for the</w:t>
      </w:r>
    </w:p>
    <w:p>
      <w:pPr>
        <w:pStyle w:val="Normal"/>
        <w:framePr w:w="4694" w:hAnchor="page" w:vAnchor="page" w:x="881" w:y="64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English courts as at today’s date. In particular:</w:t>
      </w:r>
    </w:p>
    <w:p>
      <w:pPr>
        <w:pStyle w:val="Normal"/>
        <w:framePr w:w="13532" w:hAnchor="page" w:vAnchor="page" w:x="881" w:y="61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given in it, are governed by, and shall be construed in accordance with English law, and relate only to English law, as applied by the</w:t>
      </w:r>
    </w:p>
    <w:p>
      <w:pPr>
        <w:pStyle w:val="Normal"/>
        <w:framePr w:w="13535" w:hAnchor="page" w:vAnchor="page" w:x="881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This letter, the opinion given in it, and any non-contractual obligations arising out of or in connection with this letter and/or the opinion</w:t>
      </w:r>
    </w:p>
    <w:p>
      <w:pPr>
        <w:pStyle w:val="Normal"/>
        <w:framePr w:w="540" w:hAnchor="page" w:vAnchor="page" w:x="280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1.4</w:t>
      </w:r>
    </w:p>
    <w:p>
      <w:pPr>
        <w:pStyle w:val="Normal"/>
        <w:framePr w:w="1768" w:hAnchor="page" w:vAnchor="page" w:x="881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Applicable law</w:t>
      </w:r>
    </w:p>
    <w:p>
      <w:pPr>
        <w:pStyle w:val="Normal"/>
        <w:framePr w:w="520" w:hAnchor="page" w:vAnchor="page" w:x="881" w:y="49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(k)</w:t>
      </w:r>
    </w:p>
    <w:p>
      <w:pPr>
        <w:pStyle w:val="Normal"/>
        <w:framePr w:w="11236" w:hAnchor="page" w:vAnchor="page" w:x="1481" w:y="49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draft copy of the Registration Statement as at 24 October 2023 and to be filed with the SEC on 26 October 2023.</w:t>
      </w:r>
    </w:p>
    <w:p>
      <w:pPr>
        <w:pStyle w:val="Normal"/>
        <w:framePr w:w="5776" w:hAnchor="page" w:vAnchor="page" w:x="1481" w:y="44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12 January 2017 and effective from 16 January 2016; and</w:t>
      </w:r>
    </w:p>
    <w:p>
      <w:pPr>
        <w:pStyle w:val="Normal"/>
        <w:framePr w:w="467" w:hAnchor="page" w:vAnchor="page" w:x="881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(j)</w:t>
      </w:r>
    </w:p>
    <w:p>
      <w:pPr>
        <w:pStyle w:val="Normal"/>
        <w:framePr w:w="12801" w:hAnchor="page" w:vAnchor="page" w:x="1481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copy of the current articles of association of the Company adopted pursuant to a special resolution of the shareholders passed on</w:t>
      </w:r>
    </w:p>
    <w:p>
      <w:pPr>
        <w:pStyle w:val="Normal"/>
        <w:framePr w:w="467" w:hAnchor="page" w:vAnchor="page" w:x="881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(i)</w:t>
      </w:r>
    </w:p>
    <w:p>
      <w:pPr>
        <w:pStyle w:val="Normal"/>
        <w:framePr w:w="10892" w:hAnchor="page" w:vAnchor="page" w:x="1481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copy of the certificate of incorporation on re-registration as a public limited company dated 11 January 2017;</w:t>
      </w:r>
    </w:p>
    <w:p>
      <w:pPr>
        <w:pStyle w:val="Normal"/>
        <w:framePr w:w="520" w:hAnchor="page" w:vAnchor="page" w:x="881" w:y="32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(h)</w:t>
      </w:r>
    </w:p>
    <w:p>
      <w:pPr>
        <w:pStyle w:val="Normal"/>
        <w:framePr w:w="8121" w:hAnchor="page" w:vAnchor="page" w:x="1481" w:y="32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copy of the certificate of incorporation on change of name dated 4 August 2016;</w:t>
      </w:r>
    </w:p>
    <w:p>
      <w:pPr>
        <w:pStyle w:val="Normal"/>
        <w:framePr w:w="520" w:hAnchor="page" w:vAnchor="page" w:x="881" w:y="28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(g)</w:t>
      </w:r>
    </w:p>
    <w:p>
      <w:pPr>
        <w:pStyle w:val="Normal"/>
        <w:framePr w:w="8141" w:hAnchor="page" w:vAnchor="page" w:x="1481" w:y="28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copy of the certificate of incorporation of the Company dated 9 December 2015;</w:t>
      </w:r>
    </w:p>
    <w:p>
      <w:pPr>
        <w:pStyle w:val="Normal"/>
        <w:framePr w:w="1681" w:hAnchor="page" w:vAnchor="page" w:x="1481" w:y="23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Resolutions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”);</w:t>
      </w:r>
    </w:p>
    <w:p>
      <w:pPr>
        <w:pStyle w:val="Normal"/>
        <w:framePr w:w="12800" w:hAnchor="page" w:vAnchor="page" w:x="1481" w:y="20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Committee  to  grant  awards  to  an  equity  plan  committee  (the 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Equity  Plan  Committee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  (the 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Compensation  Committee</w:t>
      </w:r>
    </w:p>
    <w:p>
      <w:pPr>
        <w:pStyle w:val="Normal"/>
        <w:framePr w:w="12810" w:hAnchor="page" w:vAnchor="page" w:x="1481" w:y="18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held  on  21  February  2017,  containing,  among  other  things,  resolutions  delegating  certain  authorities  of  the  Compensation</w:t>
      </w:r>
    </w:p>
    <w:p>
      <w:pPr>
        <w:pStyle w:val="Normal"/>
        <w:framePr w:w="480" w:hAnchor="page" w:vAnchor="page" w:x="881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(f)</w:t>
      </w:r>
    </w:p>
    <w:p>
      <w:pPr>
        <w:pStyle w:val="Normal"/>
        <w:framePr w:w="12813" w:hAnchor="page" w:vAnchor="page" w:x="1481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draft of the resolutions passed at a meeting of the compensation committee of the Company (the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Compensation Committee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</w:t>
      </w:r>
    </w:p>
    <w:p>
      <w:pPr>
        <w:pStyle w:val="Normal"/>
        <w:framePr w:w="506" w:hAnchor="page" w:vAnchor="page" w:x="881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(e)</w:t>
      </w:r>
    </w:p>
    <w:p>
      <w:pPr>
        <w:pStyle w:val="Normal"/>
        <w:framePr w:w="3377" w:hAnchor="page" w:vAnchor="page" w:x="1481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copy of the TechnipFMC Plan;</w:t>
      </w:r>
    </w:p>
    <w:p>
      <w:pPr>
        <w:pStyle w:val="Normal"/>
        <w:framePr w:w="913" w:hAnchor="page" w:vAnchor="page" w:x="28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Page 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7pt;margin-top:1pt;z-index:-1677692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pt;margin-top:545.95pt;z-index:-16776916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14pt;margin-top:26pt;z-index:-16776912;width:111.85pt;height:8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</w:p>
    <w:p>
      <w:pPr>
        <w:pStyle w:val="Normal"/>
        <w:framePr w:w="10135" w:hAnchor="page" w:vAnchor="page" w:x="881" w:y="73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 the Company for the issue thereof) and will not be subject to any call for payment of further capital.</w:t>
      </w:r>
    </w:p>
    <w:p>
      <w:pPr>
        <w:pStyle w:val="Normal"/>
        <w:framePr w:w="13529" w:hAnchor="page" w:vAnchor="page" w:x="881" w:y="71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Statement, will be duly and validly authorised and issued, fully paid or credited as fully paid (subject to the receipt of valid consideration</w:t>
      </w:r>
    </w:p>
    <w:p>
      <w:pPr>
        <w:pStyle w:val="Normal"/>
        <w:framePr w:w="13524" w:hAnchor="page" w:vAnchor="page" w:x="881" w:y="6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  and  delivered  in  accordance  with  the  terms  and  conditions  in  the  TechnipFMC  Plan,  and  as  described  in  the  Registration</w:t>
      </w:r>
    </w:p>
    <w:p>
      <w:pPr>
        <w:pStyle w:val="Normal"/>
        <w:framePr w:w="13530" w:hAnchor="page" w:vAnchor="page" w:x="881" w:y="66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it is our opinion that the Shares, if and when allotted and issued, registered in the name of the recipient in the register of members of the</w:t>
      </w:r>
    </w:p>
    <w:p>
      <w:pPr>
        <w:pStyle w:val="Normal"/>
        <w:framePr w:w="480" w:hAnchor="page" w:vAnchor="page" w:x="881" w:y="61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(f)</w:t>
      </w:r>
    </w:p>
    <w:p>
      <w:pPr>
        <w:pStyle w:val="Normal"/>
        <w:framePr w:w="12260" w:hAnchor="page" w:vAnchor="page" w:x="1481" w:y="61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valid entries having been made in relation to the allotment and issue of the Shares in the books and registers of the Company,</w:t>
      </w:r>
    </w:p>
    <w:p>
      <w:pPr>
        <w:pStyle w:val="Normal"/>
        <w:framePr w:w="9514" w:hAnchor="page" w:vAnchor="page" w:x="1481" w:y="56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Plan (and the agreements and awards duly adopted thereunder and in accordance therewith); and</w:t>
      </w:r>
    </w:p>
    <w:p>
      <w:pPr>
        <w:pStyle w:val="Normal"/>
        <w:framePr w:w="12800" w:hAnchor="page" w:vAnchor="page" w:x="1481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awarded and exercised in accordance with the requirements of law, the Company’s articles of association and the TechnipFMC</w:t>
      </w:r>
    </w:p>
    <w:p>
      <w:pPr>
        <w:pStyle w:val="Normal"/>
        <w:framePr w:w="12811" w:hAnchor="page" w:vAnchor="page" w:x="1481" w:y="52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 TechnipFMC  Plan  are  duly  authorised  by  all  necessary  corporate  action  (as  described  in  (d)  above)  and  duly  granted  or</w:t>
      </w:r>
    </w:p>
    <w:p>
      <w:pPr>
        <w:pStyle w:val="Normal"/>
        <w:framePr w:w="12808" w:hAnchor="page" w:vAnchor="page" w:x="1481" w:y="49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Act) of not less than the aggregate nominal value for such Shares, assuming in each case that the individual grants or awards under</w:t>
      </w:r>
    </w:p>
    <w:p>
      <w:pPr>
        <w:pStyle w:val="Normal"/>
        <w:framePr w:w="506" w:hAnchor="page" w:vAnchor="page" w:x="881" w:y="47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(e)</w:t>
      </w:r>
    </w:p>
    <w:p>
      <w:pPr>
        <w:pStyle w:val="Normal"/>
        <w:framePr w:w="12798" w:hAnchor="page" w:vAnchor="page" w:x="1481" w:y="47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receipt in full of payment for such Shares in an amount of “cash consideration” (as defined in section 583(3) of the Companies</w:t>
      </w:r>
    </w:p>
    <w:p>
      <w:pPr>
        <w:pStyle w:val="Normal"/>
        <w:framePr w:w="520" w:hAnchor="page" w:vAnchor="page" w:x="881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(d)</w:t>
      </w:r>
    </w:p>
    <w:p>
      <w:pPr>
        <w:pStyle w:val="Normal"/>
        <w:framePr w:w="8528" w:hAnchor="page" w:vAnchor="page" w:x="1481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Equity Plan Committee having validly granted the awards in respect of the Shares;</w:t>
      </w:r>
    </w:p>
    <w:p>
      <w:pPr>
        <w:pStyle w:val="Normal"/>
        <w:framePr w:w="11798" w:hAnchor="page" w:vAnchor="page" w:x="1481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Committee having been validly effected (among other things, in accordance with Article 11.6 of the TechnipFMC Plan);</w:t>
      </w:r>
    </w:p>
    <w:p>
      <w:pPr>
        <w:pStyle w:val="Normal"/>
        <w:framePr w:w="506" w:hAnchor="page" w:vAnchor="page" w:x="881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(c)</w:t>
      </w:r>
    </w:p>
    <w:p>
      <w:pPr>
        <w:pStyle w:val="Normal"/>
        <w:framePr w:w="12800" w:hAnchor="page" w:vAnchor="page" w:x="1481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 Compensation  Committee  Resolutions  being  validly  passed  and  the  delegation  of  authorities  thereby  to  the  Equity  Plan</w:t>
      </w:r>
    </w:p>
    <w:p>
      <w:pPr>
        <w:pStyle w:val="Normal"/>
        <w:framePr w:w="11083" w:hAnchor="page" w:vAnchor="page" w:x="1481" w:y="30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resolutions and authorities remaining in full force and effect and not having expired, been rescinded or amended;</w:t>
      </w:r>
    </w:p>
    <w:p>
      <w:pPr>
        <w:pStyle w:val="Normal"/>
        <w:framePr w:w="12805" w:hAnchor="page" w:vAnchor="page" w:x="1481" w:y="28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such Shares,  and  grant  such  rights  (as  applicable),  free  of  the  restrictions  in  section  561  of  the  Companies  Act,  and  such</w:t>
      </w:r>
    </w:p>
    <w:p>
      <w:pPr>
        <w:pStyle w:val="Normal"/>
        <w:framePr w:w="12801" w:hAnchor="page" w:vAnchor="page" w:x="1481" w:y="25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Company’s articles of association, to empower the directors of the Company pursuant to section 570 of the Companies Act to allot</w:t>
      </w:r>
    </w:p>
    <w:p>
      <w:pPr>
        <w:pStyle w:val="Normal"/>
        <w:framePr w:w="12800" w:hAnchor="page" w:vAnchor="page" w:x="1481" w:y="23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subscribe  for  Shares,  pursuant  to  the  TechnipFMC  Plan;  and  (ii)  as  may  be  required,  as  a  special  resolution,  or  within  the</w:t>
      </w:r>
    </w:p>
    <w:p>
      <w:pPr>
        <w:pStyle w:val="Normal"/>
        <w:framePr w:w="12812" w:hAnchor="page" w:vAnchor="page" w:x="1481" w:y="20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  pursuant  to  section  551  of  the  Companies  Act  2006  (the 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Companies  Act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  to  allot  Shares,  or  to  grant  rights  to</w:t>
      </w:r>
    </w:p>
    <w:p>
      <w:pPr>
        <w:pStyle w:val="Normal"/>
        <w:framePr w:w="12811" w:hAnchor="page" w:vAnchor="page" w:x="1481" w:y="18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resolved: (i) as an ordinary resolution, or within the Company’s articles of association, to authorise the board of directors of the</w:t>
      </w:r>
    </w:p>
    <w:p>
      <w:pPr>
        <w:pStyle w:val="Normal"/>
        <w:framePr w:w="520" w:hAnchor="page" w:vAnchor="page" w:x="881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</w:t>
      </w:r>
    </w:p>
    <w:p>
      <w:pPr>
        <w:pStyle w:val="Normal"/>
        <w:framePr w:w="12811" w:hAnchor="page" w:vAnchor="page" w:x="1481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shareholders of the Company in a general meeting or within the Company’s articles of association duly and validly having</w:t>
      </w:r>
    </w:p>
    <w:p>
      <w:pPr>
        <w:pStyle w:val="Normal"/>
        <w:framePr w:w="506" w:hAnchor="page" w:vAnchor="page" w:x="881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</w:t>
      </w:r>
    </w:p>
    <w:p>
      <w:pPr>
        <w:pStyle w:val="Normal"/>
        <w:framePr w:w="9637" w:hAnchor="page" w:vAnchor="page" w:x="1481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Registration Statement, as finally amended, having become effective under the Securities Act;</w:t>
      </w:r>
    </w:p>
    <w:p>
      <w:pPr>
        <w:pStyle w:val="Normal"/>
        <w:framePr w:w="913" w:hAnchor="page" w:vAnchor="page" w:x="28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Page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7pt;margin-top:1pt;z-index:-1677690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pt;margin-top:401.85pt;z-index:-16776904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4pt;margin-top:26pt;z-index:-16776900;width:111.85pt;height:8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</w:p>
    <w:p>
      <w:pPr>
        <w:pStyle w:val="Normal"/>
        <w:framePr w:w="2739" w:hAnchor="page" w:vAnchor="page" w:x="280" w:y="64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LATHAM &amp; WATKINS</w:t>
      </w:r>
    </w:p>
    <w:p>
      <w:pPr>
        <w:pStyle w:val="Normal"/>
        <w:framePr w:w="1147" w:hAnchor="page" w:vAnchor="page" w:x="280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Sincerely</w:t>
      </w:r>
    </w:p>
    <w:p>
      <w:pPr>
        <w:pStyle w:val="Normal"/>
        <w:framePr w:w="1627" w:hAnchor="page" w:vAnchor="page" w:x="881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our discretion.</w:t>
      </w:r>
    </w:p>
    <w:p>
      <w:pPr>
        <w:pStyle w:val="Normal"/>
        <w:framePr w:w="13529" w:hAnchor="page" w:vAnchor="page" w:x="881" w:y="52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 relied upon by any other person, firm or entity for any purpose without our prior written consent, which may be granted or withheld in</w:t>
      </w:r>
    </w:p>
    <w:p>
      <w:pPr>
        <w:pStyle w:val="Normal"/>
        <w:framePr w:w="13528" w:hAnchor="page" w:vAnchor="page" w:x="881" w:y="49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This letter may not be relied upon by you for any other purpose, and, other than as set out above, may not be furnished to, or assigned to</w:t>
      </w:r>
    </w:p>
    <w:p>
      <w:pPr>
        <w:pStyle w:val="Normal"/>
        <w:framePr w:w="9455" w:hAnchor="page" w:vAnchor="page" w:x="881" w:y="44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consent is required under Section 7 of the Securities Act or the rules and regulations thereunder.</w:t>
      </w:r>
    </w:p>
    <w:p>
      <w:pPr>
        <w:pStyle w:val="Normal"/>
        <w:framePr w:w="13520" w:hAnchor="page" w:vAnchor="page" w:x="881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as an exhibit to the Registration Statement. In giving such consent, we do not thereby admit that we are in the category of persons whose</w:t>
      </w:r>
    </w:p>
    <w:p>
      <w:pPr>
        <w:pStyle w:val="Normal"/>
        <w:framePr w:w="13523" w:hAnchor="page" w:vAnchor="page" w:x="881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This letter is addressed to you solely for your benefit in connection with the Registration Statement. We consent to the filing of this letter</w:t>
      </w:r>
    </w:p>
    <w:p>
      <w:pPr>
        <w:pStyle w:val="Normal"/>
        <w:framePr w:w="420" w:hAnchor="page" w:vAnchor="page" w:x="280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4.</w:t>
      </w:r>
    </w:p>
    <w:p>
      <w:pPr>
        <w:pStyle w:val="Normal"/>
        <w:framePr w:w="3709" w:hAnchor="page" w:vAnchor="page" w:x="881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DISCLOSURE AND RELIANCE</w:t>
      </w:r>
    </w:p>
    <w:p>
      <w:pPr>
        <w:pStyle w:val="Normal"/>
        <w:framePr w:w="2561" w:hAnchor="page" w:vAnchor="page" w:x="881" w:y="30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would alter our opinion.</w:t>
      </w:r>
    </w:p>
    <w:p>
      <w:pPr>
        <w:pStyle w:val="Normal"/>
        <w:framePr w:w="13524" w:hAnchor="page" w:vAnchor="page" w:x="881" w:y="28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which may occur after today, or to inform the addressee of any change in circumstances happening after the date of this letter which</w:t>
      </w:r>
    </w:p>
    <w:p>
      <w:pPr>
        <w:pStyle w:val="Normal"/>
        <w:framePr w:w="13519" w:hAnchor="page" w:vAnchor="page" w:x="881" w:y="25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update or supplement this letter to reflect any facts or circumstances which may subsequently come to our attention, any changes in laws</w:t>
      </w:r>
    </w:p>
    <w:p>
      <w:pPr>
        <w:pStyle w:val="Normal"/>
        <w:framePr w:w="13532" w:hAnchor="page" w:vAnchor="page" w:x="881" w:y="23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This letter only applies to those facts and circumstances which exist as at today’s date and we assume no obligation or responsibility to</w:t>
      </w:r>
    </w:p>
    <w:p>
      <w:pPr>
        <w:pStyle w:val="Normal"/>
        <w:framePr w:w="12041" w:hAnchor="page" w:vAnchor="page" w:x="881" w:y="18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which may arise or be suffered as a result of or in connection with the transactions contemplated by the TechnipFMC Plan.</w:t>
      </w:r>
    </w:p>
    <w:p>
      <w:pPr>
        <w:pStyle w:val="Normal"/>
        <w:framePr w:w="13532" w:hAnchor="page" w:vAnchor="page" w:x="881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We express no opinion as to any agreement, instrument or other document other than as specified in this letter or as to any liability to tax</w:t>
      </w:r>
    </w:p>
    <w:p>
      <w:pPr>
        <w:pStyle w:val="Normal"/>
        <w:framePr w:w="420" w:hAnchor="page" w:vAnchor="page" w:x="280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3.</w:t>
      </w:r>
    </w:p>
    <w:p>
      <w:pPr>
        <w:pStyle w:val="Normal"/>
        <w:framePr w:w="2735" w:hAnchor="page" w:vAnchor="page" w:x="881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EXTENT OF OPINION</w:t>
      </w:r>
    </w:p>
    <w:p>
      <w:pPr>
        <w:pStyle w:val="Normal"/>
        <w:framePr w:w="913" w:hAnchor="page" w:vAnchor="page" w:x="28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Page 5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7pt;margin-top:1pt;z-index:-1677689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pt;margin-top:353.8pt;z-index:-1677689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4pt;margin-top:26pt;z-index:-16776888;width:111.85pt;height:8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</w:p>
    <w:p>
      <w:pPr>
        <w:pStyle w:val="Normal"/>
        <w:framePr w:w="9716" w:hAnchor="page" w:vAnchor="page" w:x="881" w:y="1001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revoked or varied and remain in full force and effect and will remain so as at each Allotment Date;</w:t>
      </w:r>
    </w:p>
    <w:p>
      <w:pPr>
        <w:pStyle w:val="Normal"/>
        <w:framePr w:w="13534" w:hAnchor="page" w:vAnchor="page" w:x="881" w:y="97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favour of approving the resolutions and the resolutions passed thereat were and/or will be duly adopted, have not been and will not be</w:t>
      </w:r>
    </w:p>
    <w:p>
      <w:pPr>
        <w:pStyle w:val="Normal"/>
        <w:framePr w:w="13531" w:hAnchor="page" w:vAnchor="page" w:x="881" w:y="95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interested directors to vote), a quorum was and/or will be present throughout, the requisite majority of directors voted and/or will vote</w:t>
      </w:r>
    </w:p>
    <w:p>
      <w:pPr>
        <w:pStyle w:val="Normal"/>
        <w:framePr w:w="13531" w:hAnchor="page" w:vAnchor="page" w:x="881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formalities were and/or will be duly observed (including, if applicable, those relating to the declaration of directors’ interests or the power</w:t>
      </w:r>
    </w:p>
    <w:p>
      <w:pPr>
        <w:pStyle w:val="Normal"/>
        <w:framePr w:w="13518" w:hAnchor="page" w:vAnchor="page" w:x="881" w:y="90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meetings  referred  to  therein  was  and/or  will  be  duly  constituted,  convened  and  conducted  and  all  constitutional,  statutory  and  other</w:t>
      </w:r>
    </w:p>
    <w:p>
      <w:pPr>
        <w:pStyle w:val="Normal"/>
        <w:framePr w:w="13518" w:hAnchor="page" w:vAnchor="page" w:x="881" w:y="88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contemplated in connection with the matters referred to herein were and/or will be duly conducted as so described, and that each of the</w:t>
      </w:r>
    </w:p>
    <w:p>
      <w:pPr>
        <w:pStyle w:val="Normal"/>
        <w:framePr w:w="13532" w:hAnchor="page" w:vAnchor="page" w:x="881" w:y="85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board of directors, Compensation Committee and Equity Plan Committee referred to at paragraph 2 (c) of this letter or otherwise</w:t>
      </w:r>
    </w:p>
    <w:p>
      <w:pPr>
        <w:pStyle w:val="Normal"/>
        <w:framePr w:w="13521" w:hAnchor="page" w:vAnchor="page" w:x="881" w:y="83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and effect and will remain so at each Allotment Date; and (ii) the proceedings and resolutions described in the minutes of the meetings of</w:t>
      </w:r>
    </w:p>
    <w:p>
      <w:pPr>
        <w:pStyle w:val="Normal"/>
        <w:framePr w:w="13523" w:hAnchor="page" w:vAnchor="page" w:x="881" w:y="8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formalities were and/or will be observed and such resolutions have not been, and will not be, revoked or varied and remain in full force</w:t>
      </w:r>
    </w:p>
    <w:p>
      <w:pPr>
        <w:pStyle w:val="Normal"/>
        <w:framePr w:w="13535" w:hAnchor="page" w:vAnchor="page" w:x="881" w:y="78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directors of the Company or the Compensation Committee or Equity Plan Committee, as applicable, all constitutional, statutory and other</w:t>
      </w:r>
    </w:p>
    <w:p>
      <w:pPr>
        <w:pStyle w:val="Normal"/>
        <w:framePr w:w="13523" w:hAnchor="page" w:vAnchor="page" w:x="881" w:y="76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contemplated in connection with the matters referred to herein were and/or will be duly passed as written resolutions of the board of</w:t>
      </w:r>
    </w:p>
    <w:p>
      <w:pPr>
        <w:pStyle w:val="Normal"/>
        <w:framePr w:w="13535" w:hAnchor="page" w:vAnchor="page" w:x="881" w:y="73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Compensation  Committee  and  the  Equity  Plan  Committee  provided  to  us  in  connection  with  the  giving  of  this opinion  or  otherwise</w:t>
      </w:r>
    </w:p>
    <w:p>
      <w:pPr>
        <w:pStyle w:val="Normal"/>
        <w:framePr w:w="480" w:hAnchor="page" w:vAnchor="page" w:x="280" w:y="71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(f)</w:t>
      </w:r>
    </w:p>
    <w:p>
      <w:pPr>
        <w:pStyle w:val="Normal"/>
        <w:framePr w:w="13524" w:hAnchor="page" w:vAnchor="page" w:x="881" w:y="71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 (i)  the  resolutions  described  in  the  written  resolutions  of  the  board  of  directors  of  the  Company  and  the  resolutions  of  the</w:t>
      </w:r>
    </w:p>
    <w:p>
      <w:pPr>
        <w:pStyle w:val="Normal"/>
        <w:framePr w:w="11567" w:hAnchor="page" w:vAnchor="page" w:x="881" w:y="66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Searches were made and that the results of the Searches will remain complete and accurate as at each Allotment Date;</w:t>
      </w:r>
    </w:p>
    <w:p>
      <w:pPr>
        <w:pStyle w:val="Normal"/>
        <w:framePr w:w="13521" w:hAnchor="page" w:vAnchor="page" w:x="881" w:y="64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been so delivered, that the results of the Searches are complete and accurate, that the position has not changed since the times at which the</w:t>
      </w:r>
    </w:p>
    <w:p>
      <w:pPr>
        <w:pStyle w:val="Normal"/>
        <w:framePr w:w="506" w:hAnchor="page" w:vAnchor="page" w:x="280" w:y="61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(e)</w:t>
      </w:r>
    </w:p>
    <w:p>
      <w:pPr>
        <w:pStyle w:val="Normal"/>
        <w:framePr w:w="13533" w:hAnchor="page" w:vAnchor="page" w:x="881" w:y="61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all documents, forms and notices which should have been delivered to the UK Companies House in respect of the Company have</w:t>
      </w:r>
    </w:p>
    <w:p>
      <w:pPr>
        <w:pStyle w:val="Normal"/>
        <w:framePr w:w="2080" w:hAnchor="page" w:vAnchor="page" w:x="881" w:y="56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 Allotment Date;</w:t>
      </w:r>
    </w:p>
    <w:p>
      <w:pPr>
        <w:pStyle w:val="Normal"/>
        <w:framePr w:w="520" w:hAnchor="page" w:vAnchor="page" w:x="280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(d)</w:t>
      </w:r>
    </w:p>
    <w:p>
      <w:pPr>
        <w:pStyle w:val="Normal"/>
        <w:framePr w:w="13531" w:hAnchor="page" w:vAnchor="page" w:x="881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the TechnipFMC Plan remains in full force and effect and no alteration has been made or will be made to TechnipFMC Plan prior to</w:t>
      </w:r>
    </w:p>
    <w:p>
      <w:pPr>
        <w:pStyle w:val="Normal"/>
        <w:framePr w:w="9501" w:hAnchor="page" w:vAnchor="page" w:x="881" w:y="49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issued or rights are granted to subscribe for Shares (each such date being an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Allotment Date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”);</w:t>
      </w:r>
    </w:p>
    <w:p>
      <w:pPr>
        <w:pStyle w:val="Normal"/>
        <w:framePr w:w="13529" w:hAnchor="page" w:vAnchor="page" w:x="881" w:y="47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alteration has been made or will be made to such articles of association, in each case, prior to any date on which the Shares are allotted,</w:t>
      </w:r>
    </w:p>
    <w:p>
      <w:pPr>
        <w:pStyle w:val="Normal"/>
        <w:framePr w:w="506" w:hAnchor="page" w:vAnchor="page" w:x="280" w:y="44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(c)</w:t>
      </w:r>
    </w:p>
    <w:p>
      <w:pPr>
        <w:pStyle w:val="Normal"/>
        <w:framePr w:w="13533" w:hAnchor="page" w:vAnchor="page" w:x="881" w:y="44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 the  articles  of  association  of  the  Company  referred  to  in  paragraph  1.3  (j)  of  this  letter  remain  in  full  force  and  effect,  and  no</w:t>
      </w:r>
    </w:p>
    <w:p>
      <w:pPr>
        <w:pStyle w:val="Normal"/>
        <w:framePr w:w="1473" w:hAnchor="page" w:vAnchor="page" w:x="881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 specimen;</w:t>
      </w:r>
    </w:p>
    <w:p>
      <w:pPr>
        <w:pStyle w:val="Normal"/>
        <w:framePr w:w="520" w:hAnchor="page" w:vAnchor="page" w:x="280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</w:t>
      </w:r>
    </w:p>
    <w:p>
      <w:pPr>
        <w:pStyle w:val="Normal"/>
        <w:framePr w:w="13518" w:hAnchor="page" w:vAnchor="page" w:x="881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that, where a document has been examined by us in draft or specimen form, it will be or has been duly executed in the form of that draft</w:t>
      </w:r>
    </w:p>
    <w:p>
      <w:pPr>
        <w:pStyle w:val="Normal"/>
        <w:framePr w:w="10629" w:hAnchor="page" w:vAnchor="page" w:x="881" w:y="32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as originals, and the conformity to authentic, original documents of all documents submitted to us as copies;</w:t>
      </w:r>
    </w:p>
    <w:p>
      <w:pPr>
        <w:pStyle w:val="Normal"/>
        <w:framePr w:w="506" w:hAnchor="page" w:vAnchor="page" w:x="280" w:y="30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</w:t>
      </w:r>
    </w:p>
    <w:p>
      <w:pPr>
        <w:pStyle w:val="Normal"/>
        <w:framePr w:w="13535" w:hAnchor="page" w:vAnchor="page" w:x="881" w:y="30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genuineness of all signatures, stamps and seals on all documents, the authenticity and completeness of all documents submitted to us</w:t>
      </w:r>
    </w:p>
    <w:p>
      <w:pPr>
        <w:pStyle w:val="Normal"/>
        <w:framePr w:w="8237" w:hAnchor="page" w:vAnchor="page" w:x="280" w:y="25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1.  GENUINE, AUTHENTIC AND COMPLETE DOCUMENTS/SEARCHES</w:t>
      </w:r>
    </w:p>
    <w:p>
      <w:pPr>
        <w:pStyle w:val="Normal"/>
        <w:framePr w:w="8216" w:hAnchor="page" w:vAnchor="page" w:x="280" w:y="20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opinion in this letter has been given on the basis of the following assumptions:</w:t>
      </w:r>
    </w:p>
    <w:p>
      <w:pPr>
        <w:pStyle w:val="Normal"/>
        <w:framePr w:w="1974" w:hAnchor="page" w:vAnchor="page" w:x="5397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ASSUMPTIONS</w:t>
      </w:r>
    </w:p>
    <w:p>
      <w:pPr>
        <w:pStyle w:val="Normal"/>
        <w:framePr w:w="1741" w:hAnchor="page" w:vAnchor="page" w:x="5495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SCHEDULE 1</w:t>
      </w:r>
    </w:p>
    <w:p>
      <w:pPr>
        <w:pStyle w:val="Normal"/>
        <w:framePr w:w="913" w:hAnchor="page" w:vAnchor="page" w:x="28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Page 6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7pt;margin-top:1pt;z-index:-1677688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13pt;margin-top:533.95pt;z-index:-16776880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4pt;margin-top:26pt;z-index:-16776876;width:111.85pt;height:8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</w:p>
    <w:p>
      <w:pPr>
        <w:pStyle w:val="Normal"/>
        <w:framePr w:w="947" w:hAnchor="page" w:vAnchor="page" w:x="881" w:y="1001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Shares;</w:t>
      </w:r>
    </w:p>
    <w:p>
      <w:pPr>
        <w:pStyle w:val="Normal"/>
        <w:framePr w:w="13527" w:hAnchor="page" w:vAnchor="page" w:x="881" w:y="97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Shares in excess of such powers or in breach of any other limitation on their power to allot and issue Shares or grant rights to acquire</w:t>
      </w:r>
    </w:p>
    <w:p>
      <w:pPr>
        <w:pStyle w:val="Normal"/>
        <w:framePr w:w="13530" w:hAnchor="page" w:vAnchor="page" w:x="881" w:y="95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Company shall not allot or issue (or purport to allot or issue) Shares and shall not grant rights (or purport to grant rights) to acquire</w:t>
      </w:r>
    </w:p>
    <w:p>
      <w:pPr>
        <w:pStyle w:val="Normal"/>
        <w:framePr w:w="13528" w:hAnchor="page" w:vAnchor="page" w:x="881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570 of the Companies Act as if section 561 of the Companies Act did not apply to such allotment and issue or grant, and the directors of</w:t>
      </w:r>
    </w:p>
    <w:p>
      <w:pPr>
        <w:pStyle w:val="Normal"/>
        <w:framePr w:w="13518" w:hAnchor="page" w:vAnchor="page" w:x="881" w:y="90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upon them to allot and issue such Shares and grant such rights (as applicable) under section 551 of the Companies Act and under section</w:t>
      </w:r>
    </w:p>
    <w:p>
      <w:pPr>
        <w:pStyle w:val="Normal"/>
        <w:framePr w:w="587" w:hAnchor="page" w:vAnchor="page" w:x="280" w:y="88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(m)</w:t>
      </w:r>
    </w:p>
    <w:p>
      <w:pPr>
        <w:pStyle w:val="Normal"/>
        <w:framePr w:w="13522" w:hAnchor="page" w:vAnchor="page" w:x="881" w:y="88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immediately prior to each Allotment Date, the directors of the Company had or shall have sufficient authority and powers conferred</w:t>
      </w:r>
    </w:p>
    <w:p>
      <w:pPr>
        <w:pStyle w:val="Normal"/>
        <w:framePr w:w="1147" w:hAnchor="page" w:vAnchor="page" w:x="881" w:y="83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adoption;</w:t>
      </w:r>
    </w:p>
    <w:p>
      <w:pPr>
        <w:pStyle w:val="Normal"/>
        <w:framePr w:w="467" w:hAnchor="page" w:vAnchor="page" w:x="280" w:y="8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(l)</w:t>
      </w:r>
    </w:p>
    <w:p>
      <w:pPr>
        <w:pStyle w:val="Normal"/>
        <w:framePr w:w="13530" w:hAnchor="page" w:vAnchor="page" w:x="881" w:y="8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the TechnipFMC Plan has been validly adopted and no alteration has been or shall be made to the TechnipFMC Plan since the date of</w:t>
      </w:r>
    </w:p>
    <w:p>
      <w:pPr>
        <w:pStyle w:val="Normal"/>
        <w:framePr w:w="7998" w:hAnchor="page" w:vAnchor="page" w:x="881" w:y="76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TechnipFMC Plan and in accordance with the Company’s articles of association;</w:t>
      </w:r>
    </w:p>
    <w:p>
      <w:pPr>
        <w:pStyle w:val="Normal"/>
        <w:framePr w:w="13526" w:hAnchor="page" w:vAnchor="page" w:x="881" w:y="73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terms set out in the TechnipFMC Plan and that any Shares will be allotted and issued in accordance with the terms set out in the</w:t>
      </w:r>
    </w:p>
    <w:p>
      <w:pPr>
        <w:pStyle w:val="Normal"/>
        <w:framePr w:w="520" w:hAnchor="page" w:vAnchor="page" w:x="280" w:y="71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(k)</w:t>
      </w:r>
    </w:p>
    <w:p>
      <w:pPr>
        <w:pStyle w:val="Normal"/>
        <w:framePr w:w="13530" w:hAnchor="page" w:vAnchor="page" w:x="881" w:y="71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all awards have been made under the terms of the TechnipFMC Plan, that the terms of all awards have not materially deviated from</w:t>
      </w:r>
    </w:p>
    <w:p>
      <w:pPr>
        <w:pStyle w:val="Normal"/>
        <w:framePr w:w="5821" w:hAnchor="page" w:vAnchor="page" w:x="881" w:y="66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connection with the allotment and issue of such Shares;</w:t>
      </w:r>
    </w:p>
    <w:p>
      <w:pPr>
        <w:pStyle w:val="Normal"/>
        <w:framePr w:w="13526" w:hAnchor="page" w:vAnchor="page" w:x="881" w:y="64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with the terms of the TechnipFMC Plan and such recipient has or will have complied with all other requirements of the TechnipFMC Plan</w:t>
      </w:r>
    </w:p>
    <w:p>
      <w:pPr>
        <w:pStyle w:val="Normal"/>
        <w:framePr w:w="13530" w:hAnchor="page" w:vAnchor="page" w:x="881" w:y="61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become entitled to such Shares under the terms of the TechnipFMC Plan such Shares will, where applicable, be fully vested in accordance</w:t>
      </w:r>
    </w:p>
    <w:p>
      <w:pPr>
        <w:pStyle w:val="Normal"/>
        <w:framePr w:w="467" w:hAnchor="page" w:vAnchor="page" w:x="280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(j)</w:t>
      </w:r>
    </w:p>
    <w:p>
      <w:pPr>
        <w:pStyle w:val="Normal"/>
        <w:framePr w:w="13532" w:hAnchor="page" w:vAnchor="page" w:x="881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relation to any allotment and issue of any Shares by the Company pursuant to the TechnipFMC Plan, that the recipient will have</w:t>
      </w:r>
    </w:p>
    <w:p>
      <w:pPr>
        <w:pStyle w:val="Normal"/>
        <w:framePr w:w="6734" w:hAnchor="page" w:vAnchor="page" w:x="881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nominal value and any premium thereon as at each Allotment Date;</w:t>
      </w:r>
    </w:p>
    <w:p>
      <w:pPr>
        <w:pStyle w:val="Normal"/>
        <w:framePr w:w="13519" w:hAnchor="page" w:vAnchor="page" w:x="881" w:y="52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 holders thereof in the register of members of the Company showing that all such Shares shall have been fully paid up as to their</w:t>
      </w:r>
    </w:p>
    <w:p>
      <w:pPr>
        <w:pStyle w:val="Normal"/>
        <w:framePr w:w="13523" w:hAnchor="page" w:vAnchor="page" w:x="881" w:y="49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defined in section 583(3) of the Companies Act) equal to the subscription price payable for such Shares and shall have entered the holder</w:t>
      </w:r>
    </w:p>
    <w:p>
      <w:pPr>
        <w:pStyle w:val="Normal"/>
        <w:framePr w:w="467" w:hAnchor="page" w:vAnchor="page" w:x="280" w:y="47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(i)</w:t>
      </w:r>
    </w:p>
    <w:p>
      <w:pPr>
        <w:pStyle w:val="Normal"/>
        <w:framePr w:w="13521" w:hAnchor="page" w:vAnchor="page" w:x="881" w:y="47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at the time of each allotment and issue of any Shares the Company shall have received in full “cash consideration” (as such term is</w:t>
      </w:r>
    </w:p>
    <w:p>
      <w:pPr>
        <w:pStyle w:val="Normal"/>
        <w:framePr w:w="2413" w:hAnchor="page" w:vAnchor="page" w:x="881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rescinded or amended;</w:t>
      </w:r>
    </w:p>
    <w:p>
      <w:pPr>
        <w:pStyle w:val="Normal"/>
        <w:framePr w:w="13534" w:hAnchor="page" w:vAnchor="page" w:x="881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561 of the Companies Act, and such resolutions and authorities remaining in full force and effect and not having expired, been</w:t>
      </w:r>
    </w:p>
    <w:p>
      <w:pPr>
        <w:pStyle w:val="Normal"/>
        <w:framePr w:w="13524" w:hAnchor="page" w:vAnchor="page" w:x="881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 pursuant to section 570 or section 571 (as applicable) of the Companies Act to allot such Shares, free of the restrictions in</w:t>
      </w:r>
    </w:p>
    <w:p>
      <w:pPr>
        <w:pStyle w:val="Normal"/>
        <w:framePr w:w="13525" w:hAnchor="page" w:vAnchor="page" w:x="881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551 of the Companies Act to allot such Shares, and (ii) as may be required, as a special resolution to empower the directors of the</w:t>
      </w:r>
    </w:p>
    <w:p>
      <w:pPr>
        <w:pStyle w:val="Normal"/>
        <w:framePr w:w="13518" w:hAnchor="page" w:vAnchor="page" w:x="881" w:y="32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meeting duly and validly having resolved (i) as an ordinary resolution to authorise the board of directors of the Company pursuant to</w:t>
      </w:r>
    </w:p>
    <w:p>
      <w:pPr>
        <w:pStyle w:val="Normal"/>
        <w:framePr w:w="13521" w:hAnchor="page" w:vAnchor="page" w:x="881" w:y="30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 permit such allotment and issue of Shares, or if at any Allotment Date, the Allotment Authorities have expired, the Company in general</w:t>
      </w:r>
    </w:p>
    <w:p>
      <w:pPr>
        <w:pStyle w:val="Normal"/>
        <w:framePr w:w="520" w:hAnchor="page" w:vAnchor="page" w:x="280" w:y="28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(h)</w:t>
      </w:r>
    </w:p>
    <w:p>
      <w:pPr>
        <w:pStyle w:val="Normal"/>
        <w:framePr w:w="13527" w:hAnchor="page" w:vAnchor="page" w:x="881" w:y="28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as at each Allotment Date, the authority granted pursuant to the Allotment Authorities will remain unutilised to the extent necessary</w:t>
      </w:r>
    </w:p>
    <w:p>
      <w:pPr>
        <w:pStyle w:val="Normal"/>
        <w:framePr w:w="8476" w:hAnchor="page" w:vAnchor="page" w:x="881" w:y="23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varied and remain in full force and effect and will remain so as at the Allotment Date;</w:t>
      </w:r>
    </w:p>
    <w:p>
      <w:pPr>
        <w:pStyle w:val="Normal"/>
        <w:framePr w:w="13519" w:hAnchor="page" w:vAnchor="page" w:x="881" w:y="20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duly observed, and the resolutions set out in the Secretary's Certificate were validly passed and have not been and will not be revoked or</w:t>
      </w:r>
    </w:p>
    <w:p>
      <w:pPr>
        <w:pStyle w:val="Normal"/>
        <w:framePr w:w="13522" w:hAnchor="page" w:vAnchor="page" w:x="881" w:y="18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were each approved in a duly convened, constituted and quorate meeting in which all constitutional, statutory and other formalities were</w:t>
      </w:r>
    </w:p>
    <w:p>
      <w:pPr>
        <w:pStyle w:val="Normal"/>
        <w:framePr w:w="13525" w:hAnchor="page" w:vAnchor="page" w:x="881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meeting of the Company held on 28 April 2023, is a true record of the Plan Approval Authority and the Allotment Authorities, which</w:t>
      </w:r>
    </w:p>
    <w:p>
      <w:pPr>
        <w:pStyle w:val="Normal"/>
        <w:framePr w:w="13527" w:hAnchor="page" w:vAnchor="page" w:x="881" w:y="13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certifies, 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>inter alia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, resolutions approved at an annual general meeting of the Company held on 29 April 2022 and at an annual general</w:t>
      </w:r>
    </w:p>
    <w:p>
      <w:pPr>
        <w:pStyle w:val="Normal"/>
        <w:framePr w:w="520" w:hAnchor="page" w:vAnchor="page" w:x="280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(g)</w:t>
      </w:r>
    </w:p>
    <w:p>
      <w:pPr>
        <w:pStyle w:val="Normal"/>
        <w:framePr w:w="13526" w:hAnchor="page" w:vAnchor="page" w:x="881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the Secretary's Certificate provided to us and referred to in paragraph 1.3(d) in connection with the giving of this opinion, which</w:t>
      </w:r>
    </w:p>
    <w:p>
      <w:pPr>
        <w:pStyle w:val="Normal"/>
        <w:framePr w:w="913" w:hAnchor="page" w:vAnchor="page" w:x="28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Page 7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7pt;margin-top:1pt;z-index:-1677687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13pt;margin-top:533.95pt;z-index:-1677686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4pt;margin-top:26pt;z-index:-16776864;width:111.85pt;height:8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</w:p>
    <w:p>
      <w:pPr>
        <w:pStyle w:val="Normal"/>
        <w:framePr w:w="8235" w:hAnchor="page" w:vAnchor="page" w:x="881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promote the success of the Company for the benefit of its members as a whole; and</w:t>
      </w:r>
    </w:p>
    <w:p>
      <w:pPr>
        <w:pStyle w:val="Normal"/>
        <w:framePr w:w="13518" w:hAnchor="page" w:vAnchor="page" w:x="881" w:y="90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there are reasonable grounds for believing that the entry into of the TechnipFMC Plan and the allotment and issue of the Shares will</w:t>
      </w:r>
    </w:p>
    <w:p>
      <w:pPr>
        <w:pStyle w:val="Normal"/>
        <w:framePr w:w="13526" w:hAnchor="page" w:vAnchor="page" w:x="881" w:y="88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and on bona fide commercial terms and on arms’ length terms and for the purpose of carrying on the business of the Company and that</w:t>
      </w:r>
    </w:p>
    <w:p>
      <w:pPr>
        <w:pStyle w:val="Normal"/>
        <w:framePr w:w="573" w:hAnchor="page" w:vAnchor="page" w:x="280" w:y="85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(w)</w:t>
      </w:r>
    </w:p>
    <w:p>
      <w:pPr>
        <w:pStyle w:val="Normal"/>
        <w:framePr w:w="13527" w:hAnchor="page" w:vAnchor="page" w:x="881" w:y="85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the TechnipFMC Plan and all obligations thereunder have been entered into and the Shares will be allotted and issued in good faith</w:t>
      </w:r>
    </w:p>
    <w:p>
      <w:pPr>
        <w:pStyle w:val="Normal"/>
        <w:framePr w:w="520" w:hAnchor="page" w:vAnchor="page" w:x="280" w:y="8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(v)</w:t>
      </w:r>
    </w:p>
    <w:p>
      <w:pPr>
        <w:pStyle w:val="Normal"/>
        <w:framePr w:w="9667" w:hAnchor="page" w:vAnchor="page" w:x="881" w:y="8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the TechnipFMC Plan has the same meaning and effect as if it were governed by English law;</w:t>
      </w:r>
    </w:p>
    <w:p>
      <w:pPr>
        <w:pStyle w:val="Normal"/>
        <w:framePr w:w="3221" w:hAnchor="page" w:vAnchor="page" w:x="881" w:y="76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stamp duty has been duly paid;</w:t>
      </w:r>
    </w:p>
    <w:p>
      <w:pPr>
        <w:pStyle w:val="Normal"/>
        <w:framePr w:w="520" w:hAnchor="page" w:vAnchor="page" w:x="280" w:y="73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(u)</w:t>
      </w:r>
    </w:p>
    <w:p>
      <w:pPr>
        <w:pStyle w:val="Normal"/>
        <w:framePr w:w="13529" w:hAnchor="page" w:vAnchor="page" w:x="881" w:y="73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where the TechnipFMC Plan, or any allotment or issuance of Shares pursuant to the TechnipFMC Plan, attracts stamp duty, that such</w:t>
      </w:r>
    </w:p>
    <w:p>
      <w:pPr>
        <w:pStyle w:val="Normal"/>
        <w:framePr w:w="467" w:hAnchor="page" w:vAnchor="page" w:x="280" w:y="6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(t)</w:t>
      </w:r>
    </w:p>
    <w:p>
      <w:pPr>
        <w:pStyle w:val="Normal"/>
        <w:framePr w:w="10878" w:hAnchor="page" w:vAnchor="page" w:x="881" w:y="6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all requirements and conditions precedent for the TechnipFMC Plan to be entered into have been satisfied;</w:t>
      </w:r>
    </w:p>
    <w:p>
      <w:pPr>
        <w:pStyle w:val="Normal"/>
        <w:framePr w:w="5308" w:hAnchor="page" w:vAnchor="page" w:x="881" w:y="64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will be consistent with all such laws and regulations;</w:t>
      </w:r>
    </w:p>
    <w:p>
      <w:pPr>
        <w:pStyle w:val="Normal"/>
        <w:framePr w:w="13518" w:hAnchor="page" w:vAnchor="page" w:x="881" w:y="61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laws and regulations and that each allotment and issue of Shares and grant of rights to acquire Shares pursuant to the TechnipFMC Plan</w:t>
      </w:r>
    </w:p>
    <w:p>
      <w:pPr>
        <w:pStyle w:val="Normal"/>
        <w:framePr w:w="493" w:hAnchor="page" w:vAnchor="page" w:x="280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(s)</w:t>
      </w:r>
    </w:p>
    <w:p>
      <w:pPr>
        <w:pStyle w:val="Normal"/>
        <w:framePr w:w="13534" w:hAnchor="page" w:vAnchor="page" w:x="881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the Company has complied and will comply with all applicable anti-terrorism, anti-money laundering, sanctions and human rights</w:t>
      </w:r>
    </w:p>
    <w:p>
      <w:pPr>
        <w:pStyle w:val="Normal"/>
        <w:framePr w:w="6328" w:hAnchor="page" w:vAnchor="page" w:x="881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on a regulated activity for the purposes of section 19 of FSMA;</w:t>
      </w:r>
    </w:p>
    <w:p>
      <w:pPr>
        <w:pStyle w:val="Normal"/>
        <w:framePr w:w="480" w:hAnchor="page" w:vAnchor="page" w:x="280" w:y="52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(r)</w:t>
      </w:r>
    </w:p>
    <w:p>
      <w:pPr>
        <w:pStyle w:val="Normal"/>
        <w:framePr w:w="13530" w:hAnchor="page" w:vAnchor="page" w:x="881" w:y="52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in issuing and allotting and granting rights to acquire Shares and administering the TechnipFMC Plan, the Company is not carrying</w:t>
      </w:r>
    </w:p>
    <w:p>
      <w:pPr>
        <w:pStyle w:val="Normal"/>
        <w:framePr w:w="3513" w:hAnchor="page" w:vAnchor="page" w:x="881" w:y="47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acquire, shares or other securities;</w:t>
      </w:r>
    </w:p>
    <w:p>
      <w:pPr>
        <w:pStyle w:val="Normal"/>
        <w:framePr w:w="13533" w:hAnchor="page" w:vAnchor="page" w:x="881" w:y="44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United Kingdom laws or regulations relating to offers or invitations to subscribe for, or to acquire rights to subscribe for or otherwise</w:t>
      </w:r>
    </w:p>
    <w:p>
      <w:pPr>
        <w:pStyle w:val="Normal"/>
        <w:framePr w:w="13519" w:hAnchor="page" w:vAnchor="page" w:x="881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 the public, and no communication has been or shall be made in relation to the Shares in breach of section 21 of the FSMA or any other</w:t>
      </w:r>
    </w:p>
    <w:p>
      <w:pPr>
        <w:pStyle w:val="Normal"/>
        <w:framePr w:w="13518" w:hAnchor="page" w:vAnchor="page" w:x="881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Financial Services and Markets Act 2000 (“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FSMA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 or of any other United Kingdom laws or regulations concerning offers of securities</w:t>
      </w:r>
    </w:p>
    <w:p>
      <w:pPr>
        <w:pStyle w:val="Normal"/>
        <w:framePr w:w="520" w:hAnchor="page" w:vAnchor="page" w:x="280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(q)</w:t>
      </w:r>
    </w:p>
    <w:p>
      <w:pPr>
        <w:pStyle w:val="Normal"/>
        <w:framePr w:w="13523" w:hAnchor="page" w:vAnchor="page" w:x="881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no Shares or rights to subscribe for Shares have been or shall be offered to the public in the United Kingdom in breach of the</w:t>
      </w:r>
    </w:p>
    <w:p>
      <w:pPr>
        <w:pStyle w:val="Normal"/>
        <w:framePr w:w="5627" w:hAnchor="page" w:vAnchor="page" w:x="881" w:y="32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(whether in dollars or equivalent in any other currency);</w:t>
      </w:r>
    </w:p>
    <w:p>
      <w:pPr>
        <w:pStyle w:val="Normal"/>
        <w:framePr w:w="520" w:hAnchor="page" w:vAnchor="page" w:x="280" w:y="30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(p)</w:t>
      </w:r>
    </w:p>
    <w:p>
      <w:pPr>
        <w:pStyle w:val="Normal"/>
        <w:framePr w:w="13527" w:hAnchor="page" w:vAnchor="page" w:x="881" w:y="30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no Shares shall be allotted or issued, or are or shall be committed to be allotted or issued, at a discount to their nominal value</w:t>
      </w:r>
    </w:p>
    <w:p>
      <w:pPr>
        <w:pStyle w:val="Normal"/>
        <w:framePr w:w="5948" w:hAnchor="page" w:vAnchor="page" w:x="881" w:y="25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adverse implications in relation to the opinion given above;</w:t>
      </w:r>
    </w:p>
    <w:p>
      <w:pPr>
        <w:pStyle w:val="Normal"/>
        <w:framePr w:w="520" w:hAnchor="page" w:vAnchor="page" w:x="280" w:y="23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(o)</w:t>
      </w:r>
    </w:p>
    <w:p>
      <w:pPr>
        <w:pStyle w:val="Normal"/>
        <w:framePr w:w="13524" w:hAnchor="page" w:vAnchor="page" w:x="881" w:y="23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there is, at each Allotment Date, no matter affecting the authority of the directors to issue and allot the Shares which would have any</w:t>
      </w:r>
    </w:p>
    <w:p>
      <w:pPr>
        <w:pStyle w:val="Normal"/>
        <w:framePr w:w="10015" w:hAnchor="page" w:vAnchor="page" w:x="881" w:y="18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without limitation, the rules of any stock exchange on which the Company’s securities may be traded;</w:t>
      </w:r>
    </w:p>
    <w:p>
      <w:pPr>
        <w:pStyle w:val="Normal"/>
        <w:framePr w:w="13532" w:hAnchor="page" w:vAnchor="page" w:x="881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association and the requirements of all applicable laws, rules and regulations in force at the time of such allotment and issue, including</w:t>
      </w:r>
    </w:p>
    <w:p>
      <w:pPr>
        <w:pStyle w:val="Normal"/>
        <w:framePr w:w="13522" w:hAnchor="page" w:vAnchor="page" w:x="881" w:y="13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such Shares will be allotted and issued in accordance with the terms of the TechnipFMC Plan, the Companies Act, the Company’s articles</w:t>
      </w:r>
    </w:p>
    <w:p>
      <w:pPr>
        <w:pStyle w:val="Normal"/>
        <w:framePr w:w="520" w:hAnchor="page" w:vAnchor="page" w:x="280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(n)</w:t>
      </w:r>
    </w:p>
    <w:p>
      <w:pPr>
        <w:pStyle w:val="Normal"/>
        <w:framePr w:w="13521" w:hAnchor="page" w:vAnchor="page" w:x="881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in relation to the allotment and issuance of Shares pursuant to the TechnipFMC Plan or otherwise to an employee benefit trust, that</w:t>
      </w:r>
    </w:p>
    <w:p>
      <w:pPr>
        <w:pStyle w:val="Normal"/>
        <w:framePr w:w="913" w:hAnchor="page" w:vAnchor="page" w:x="28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Page 8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7pt;margin-top:1pt;z-index:-1677686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13pt;margin-top:497.9pt;z-index:-16776856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4pt;margin-top:26pt;z-index:-16776852;width:111.85pt;height:8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</w:p>
    <w:p>
      <w:pPr>
        <w:pStyle w:val="Normal"/>
        <w:framePr w:w="8762" w:hAnchor="page" w:vAnchor="page" w:x="680" w:y="8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Company) and such actions and steps will not have been taken as at any Allotment Date.</w:t>
      </w:r>
    </w:p>
    <w:p>
      <w:pPr>
        <w:pStyle w:val="Normal"/>
        <w:framePr w:w="13773" w:hAnchor="page" w:vAnchor="page" w:x="680" w:y="78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appointment of a liquidator, receiver, administrator, administrative receiver, monitor or similar officer has been made with respect to  the</w:t>
      </w:r>
    </w:p>
    <w:p>
      <w:pPr>
        <w:pStyle w:val="Normal"/>
        <w:framePr w:w="13774" w:hAnchor="page" w:vAnchor="page" w:x="680" w:y="76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(although the Searches gave no indication that any: winding-up, dissolution, moratorium or administration order, application or filing, or</w:t>
      </w:r>
    </w:p>
    <w:p>
      <w:pPr>
        <w:pStyle w:val="Normal"/>
        <w:framePr w:w="13767" w:hAnchor="page" w:vAnchor="page" w:x="680" w:y="73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that section as a result of any of the transactions contemplated herein, is not insolvent and has not been dissolved or declared bankrupt</w:t>
      </w:r>
    </w:p>
    <w:p>
      <w:pPr>
        <w:pStyle w:val="Normal"/>
        <w:framePr w:w="13763" w:hAnchor="page" w:vAnchor="page" w:x="680" w:y="71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they fall due within the meaning of section 123 of the Insolvency Act 1986 and will not become unable to pay its debts within the meaning</w:t>
      </w:r>
    </w:p>
    <w:p>
      <w:pPr>
        <w:pStyle w:val="Normal"/>
        <w:framePr w:w="13761" w:hAnchor="page" w:vAnchor="page" w:x="680" w:y="6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Company or all or any of its assets (or any analogous proceedings in any jurisdiction) and the Company is not unable to pay its debts as</w:t>
      </w:r>
    </w:p>
    <w:p>
      <w:pPr>
        <w:pStyle w:val="Normal"/>
        <w:framePr w:w="11871" w:hAnchor="page" w:vAnchor="page" w:x="700" w:y="64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c)    the appointment of a liquidator, receiver, trustee, administrator, administrative receiver, monitor or similar officer of,</w:t>
      </w:r>
    </w:p>
    <w:p>
      <w:pPr>
        <w:pStyle w:val="Normal"/>
        <w:framePr w:w="5739" w:hAnchor="page" w:vAnchor="page" w:x="700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b)    the commencement of a moratorium in respect of; or</w:t>
      </w:r>
    </w:p>
    <w:p>
      <w:pPr>
        <w:pStyle w:val="Normal"/>
        <w:framePr w:w="2074" w:hAnchor="page" w:vAnchor="page" w:x="1061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jurisdictions, of; or</w:t>
      </w:r>
    </w:p>
    <w:p>
      <w:pPr>
        <w:pStyle w:val="Normal"/>
        <w:framePr w:w="13772" w:hAnchor="page" w:vAnchor="page" w:x="670" w:y="52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a)     the  liquidation,  administration,   winding  up,  dissolution,  reorganisation,   or  bankruptcy  or   similar  procedures  in   other  relevant</w:t>
      </w:r>
    </w:p>
    <w:p>
      <w:pPr>
        <w:pStyle w:val="Normal"/>
        <w:framePr w:w="1580" w:hAnchor="page" w:vAnchor="page" w:x="680" w:y="47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 for:</w:t>
      </w:r>
    </w:p>
    <w:p>
      <w:pPr>
        <w:pStyle w:val="Normal"/>
        <w:framePr w:w="13759" w:hAnchor="page" w:vAnchor="page" w:x="680" w:y="44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the Company has not taken any corporate or other action nor have any steps been taken or legal proceedings been started against the</w:t>
      </w:r>
    </w:p>
    <w:p>
      <w:pPr>
        <w:pStyle w:val="Normal"/>
        <w:framePr w:w="420" w:hAnchor="page" w:vAnchor="page" w:x="280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3.</w:t>
      </w:r>
    </w:p>
    <w:p>
      <w:pPr>
        <w:pStyle w:val="Normal"/>
        <w:framePr w:w="1819" w:hAnchor="page" w:vAnchor="page" w:x="670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INSOLVENCY</w:t>
      </w:r>
    </w:p>
    <w:p>
      <w:pPr>
        <w:pStyle w:val="Normal"/>
        <w:framePr w:w="8061" w:hAnchor="page" w:vAnchor="page" w:x="680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required, these have been made or will be made within the prescribed time limits.</w:t>
      </w:r>
    </w:p>
    <w:p>
      <w:pPr>
        <w:pStyle w:val="Normal"/>
        <w:framePr w:w="13767" w:hAnchor="page" w:vAnchor="page" w:x="680" w:y="32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Statement by the Company or if such consents, approvals, authorisations, orders, licences, registrations, filings or similar formalities are</w:t>
      </w:r>
    </w:p>
    <w:p>
      <w:pPr>
        <w:pStyle w:val="Normal"/>
        <w:framePr w:w="13773" w:hAnchor="page" w:vAnchor="page" w:x="680" w:y="30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registrations,  filings  or  similar  formalities  are  required  in  connection  with  the  execution,  delivery  and  performance  of  the  Registration</w:t>
      </w:r>
    </w:p>
    <w:p>
      <w:pPr>
        <w:pStyle w:val="Normal"/>
        <w:framePr w:w="13768" w:hAnchor="page" w:vAnchor="page" w:x="680" w:y="28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 except  to  the  extent  expressly  set  out  in  the  opinion  given  in  this  letter  no  consents,  approvals,  authorisations,  orders,  licences,</w:t>
      </w:r>
    </w:p>
    <w:p>
      <w:pPr>
        <w:pStyle w:val="Normal"/>
        <w:framePr w:w="420" w:hAnchor="page" w:vAnchor="page" w:x="280" w:y="23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2.</w:t>
      </w:r>
    </w:p>
    <w:p>
      <w:pPr>
        <w:pStyle w:val="Normal"/>
        <w:framePr w:w="4812" w:hAnchor="page" w:vAnchor="page" w:x="670" w:y="23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FILINGS, APPROVALS, CONSENTS ETC.</w:t>
      </w:r>
    </w:p>
    <w:p>
      <w:pPr>
        <w:pStyle w:val="Normal"/>
        <w:framePr w:w="3114" w:hAnchor="page" w:vAnchor="page" w:x="881" w:y="18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allotment and issue of Shares.</w:t>
      </w:r>
    </w:p>
    <w:p>
      <w:pPr>
        <w:pStyle w:val="Normal"/>
        <w:framePr w:w="13531" w:hAnchor="page" w:vAnchor="page" w:x="881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duty, breach of trust, fraud, coercion, duress or undue influence on the part of any of the directors of the Company in relation to any</w:t>
      </w:r>
    </w:p>
    <w:p>
      <w:pPr>
        <w:pStyle w:val="Normal"/>
        <w:framePr w:w="13532" w:hAnchor="page" w:vAnchor="page" w:x="881" w:y="13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172 of the Companies Act (duty to promote the success of the Company), and there has not and will not be any bad faith, breach</w:t>
      </w:r>
    </w:p>
    <w:p>
      <w:pPr>
        <w:pStyle w:val="Normal"/>
        <w:framePr w:w="520" w:hAnchor="page" w:vAnchor="page" w:x="280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(x)</w:t>
      </w:r>
    </w:p>
    <w:p>
      <w:pPr>
        <w:pStyle w:val="Normal"/>
        <w:framePr w:w="13531" w:hAnchor="page" w:vAnchor="page" w:x="881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in relation to the allotment and issue of the Shares, the directors of the Company have acted and will act in the manner required by</w:t>
      </w:r>
    </w:p>
    <w:p>
      <w:pPr>
        <w:pStyle w:val="Normal"/>
        <w:framePr w:w="913" w:hAnchor="page" w:vAnchor="page" w:x="28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Page 9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7pt;margin-top:1pt;z-index:-1677684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13pt;margin-top:437.85pt;z-index:-16776844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14pt;margin-top:26pt;z-index:-16776840;width:111.85pt;height:8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</w:p>
    <w:p>
      <w:pPr>
        <w:pStyle w:val="Normal"/>
        <w:framePr w:w="2267" w:hAnchor="page" w:vAnchor="page" w:x="881" w:y="97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been omitted from it.</w:t>
      </w:r>
    </w:p>
    <w:p>
      <w:pPr>
        <w:pStyle w:val="Normal"/>
        <w:framePr w:w="13527" w:hAnchor="page" w:vAnchor="page" w:x="881" w:y="95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foreign law, or the reasonableness of any statements of opinion, contained in the Registration Statement, or that no material facts have</w:t>
      </w:r>
    </w:p>
    <w:p>
      <w:pPr>
        <w:pStyle w:val="Normal"/>
        <w:framePr w:w="520" w:hAnchor="page" w:vAnchor="page" w:x="280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(g)</w:t>
      </w:r>
    </w:p>
    <w:p>
      <w:pPr>
        <w:pStyle w:val="Normal"/>
        <w:framePr w:w="13533" w:hAnchor="page" w:vAnchor="page" w:x="881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it should be understood that we have not been responsible for investigating or verifying the accuracy of the facts, including statements of</w:t>
      </w:r>
    </w:p>
    <w:p>
      <w:pPr>
        <w:pStyle w:val="Normal"/>
        <w:framePr w:w="3553" w:hAnchor="page" w:vAnchor="page" w:x="881" w:y="88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for payment of further capital; and</w:t>
      </w:r>
    </w:p>
    <w:p>
      <w:pPr>
        <w:pStyle w:val="Normal"/>
        <w:framePr w:w="13532" w:hAnchor="page" w:vAnchor="page" w:x="881" w:y="85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issued for cash in accordance with the requirements of the Companies Act and may not therefore be fully paid and not subject to any call</w:t>
      </w:r>
    </w:p>
    <w:p>
      <w:pPr>
        <w:pStyle w:val="Normal"/>
        <w:framePr w:w="13532" w:hAnchor="page" w:vAnchor="page" w:x="881" w:y="83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for a liquidated sum, any Shares purported to be allotted and issued pursuant to any such award will not have been validly allotted and</w:t>
      </w:r>
    </w:p>
    <w:p>
      <w:pPr>
        <w:pStyle w:val="Normal"/>
        <w:framePr w:w="480" w:hAnchor="page" w:vAnchor="page" w:x="280" w:y="8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(f)</w:t>
      </w:r>
    </w:p>
    <w:p>
      <w:pPr>
        <w:pStyle w:val="Normal"/>
        <w:framePr w:w="13530" w:hAnchor="page" w:vAnchor="page" w:x="881" w:y="8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if any award of restricted stock units under the TechnipFMC Plan does not constitute the award of a cash bonus, so as to create a liability</w:t>
      </w:r>
    </w:p>
    <w:p>
      <w:pPr>
        <w:pStyle w:val="Normal"/>
        <w:framePr w:w="1660" w:hAnchor="page" w:vAnchor="page" w:x="881" w:y="76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further capital;</w:t>
      </w:r>
    </w:p>
    <w:p>
      <w:pPr>
        <w:pStyle w:val="Normal"/>
        <w:framePr w:w="13520" w:hAnchor="page" w:vAnchor="page" w:x="881" w:y="73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purport to be paid, for the Shares would result in such Shares being validly issued, fully paid and not subject to any call for payment of</w:t>
      </w:r>
    </w:p>
    <w:p>
      <w:pPr>
        <w:pStyle w:val="Normal"/>
        <w:framePr w:w="13535" w:hAnchor="page" w:vAnchor="page" w:x="881" w:y="71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consideration other than “cash consideration” (as such term is defined in section 583(3) of the Companies Act) which might be paid, or</w:t>
      </w:r>
    </w:p>
    <w:p>
      <w:pPr>
        <w:pStyle w:val="Normal"/>
        <w:framePr w:w="13519" w:hAnchor="page" w:vAnchor="page" w:x="881" w:y="6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premium)  in  cash  (within  the  meaning  of  section  583(1)  of  the  Companies  Act)  and  we  express  no  opinion  as  to  whether   any</w:t>
      </w:r>
    </w:p>
    <w:p>
      <w:pPr>
        <w:pStyle w:val="Normal"/>
        <w:framePr w:w="13531" w:hAnchor="page" w:vAnchor="page" w:x="881" w:y="66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  be  allotted  under  the  TechnipFMC  Plan  or  any  such  award  agreement  will  be  paid  up  in  full  (as  to  their  nominal  value  and  any</w:t>
      </w:r>
    </w:p>
    <w:p>
      <w:pPr>
        <w:pStyle w:val="Normal"/>
        <w:framePr w:w="13528" w:hAnchor="page" w:vAnchor="page" w:x="881" w:y="64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pursuant to the TechnipFMC Plan. In particular, but without prejudice to the generality of the foregoing, we have assumed that the Shares</w:t>
      </w:r>
    </w:p>
    <w:p>
      <w:pPr>
        <w:pStyle w:val="Normal"/>
        <w:framePr w:w="506" w:hAnchor="page" w:vAnchor="page" w:x="280" w:y="61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(e)</w:t>
      </w:r>
    </w:p>
    <w:p>
      <w:pPr>
        <w:pStyle w:val="Normal"/>
        <w:framePr w:w="13533" w:hAnchor="page" w:vAnchor="page" w:x="881" w:y="61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we express no opinion in relation to the legality, enforceability or validity of the TechnipFMC Plan or any award agreement entered into</w:t>
      </w:r>
    </w:p>
    <w:p>
      <w:pPr>
        <w:pStyle w:val="Normal"/>
        <w:framePr w:w="2887" w:hAnchor="page" w:vAnchor="page" w:x="881" w:y="56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applicable to the Company;</w:t>
      </w:r>
    </w:p>
    <w:p>
      <w:pPr>
        <w:pStyle w:val="Normal"/>
        <w:framePr w:w="13518" w:hAnchor="page" w:vAnchor="page" w:x="881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with the rules or regulations of the NASDAQ Stock Market LLC, or the rules or regulations of any other securities exchange that are</w:t>
      </w:r>
    </w:p>
    <w:p>
      <w:pPr>
        <w:pStyle w:val="Normal"/>
        <w:framePr w:w="520" w:hAnchor="page" w:vAnchor="page" w:x="280" w:y="52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(d)</w:t>
      </w:r>
    </w:p>
    <w:p>
      <w:pPr>
        <w:pStyle w:val="Normal"/>
        <w:framePr w:w="13535" w:hAnchor="page" w:vAnchor="page" w:x="881" w:y="52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we express no opinion on the compliance of the TechnipFMC Plan, or the compliance of any award made under the TechnipFMC Plan,</w:t>
      </w:r>
    </w:p>
    <w:p>
      <w:pPr>
        <w:pStyle w:val="Normal"/>
        <w:framePr w:w="506" w:hAnchor="page" w:vAnchor="page" w:x="280" w:y="47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(c)</w:t>
      </w:r>
    </w:p>
    <w:p>
      <w:pPr>
        <w:pStyle w:val="Normal"/>
        <w:framePr w:w="4414" w:hAnchor="page" w:vAnchor="page" w:x="881" w:y="47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we express no opinion as to matters of fact;</w:t>
      </w:r>
    </w:p>
    <w:p>
      <w:pPr>
        <w:pStyle w:val="Normal"/>
        <w:framePr w:w="1093" w:hAnchor="page" w:vAnchor="page" w:x="881" w:y="42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territory;</w:t>
      </w:r>
    </w:p>
    <w:p>
      <w:pPr>
        <w:pStyle w:val="Normal"/>
        <w:framePr w:w="13524" w:hAnchor="page" w:vAnchor="page" w:x="881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>insolvency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)  to  assist  the  courts  having  the  corresponding  jurisdiction  in  any  part  of  the  United  Kingdom  or  any  relevant  country  or</w:t>
      </w:r>
    </w:p>
    <w:p>
      <w:pPr>
        <w:pStyle w:val="Normal"/>
        <w:framePr w:w="13521" w:hAnchor="page" w:vAnchor="page" w:x="881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exercising its discretion under section 426 of the Insolvency Act 1986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20"/>
          <w:szCs w:val="20"/>
        </w:rPr>
        <w:t>co-operation between courts exercising jurisdiction in relation to</w:t>
      </w:r>
    </w:p>
    <w:p>
      <w:pPr>
        <w:pStyle w:val="Normal"/>
        <w:framePr w:w="13531" w:hAnchor="page" w:vAnchor="page" w:x="881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administration, reorganisation, liquidation, moratoria, schemes, restructuring plans or analogous circumstances; and (ii) an English court</w:t>
      </w:r>
    </w:p>
    <w:p>
      <w:pPr>
        <w:pStyle w:val="Normal"/>
        <w:framePr w:w="520" w:hAnchor="page" w:vAnchor="page" w:x="280" w:y="32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</w:t>
      </w:r>
    </w:p>
    <w:p>
      <w:pPr>
        <w:pStyle w:val="Normal"/>
        <w:framePr w:w="13525" w:hAnchor="page" w:vAnchor="page" w:x="881" w:y="32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 opinion  set  out  in  this  letter  is  subject  to  (i)  any  limitations  arising  from  applicable  laws  relating  to  insolvency,  bankruptcy,</w:t>
      </w:r>
    </w:p>
    <w:p>
      <w:pPr>
        <w:pStyle w:val="Normal"/>
        <w:framePr w:w="11036" w:hAnchor="page" w:vAnchor="page" w:x="881" w:y="28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insolvency proceeding commenced. We have not made enquiries of any District Registry or County Court;</w:t>
      </w:r>
    </w:p>
    <w:p>
      <w:pPr>
        <w:pStyle w:val="Normal"/>
        <w:framePr w:w="13535" w:hAnchor="page" w:vAnchor="page" w:x="881" w:y="25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presented or made, a monitor or receiver appointed, a company voluntary arrangement proposed or approved or a moratorium or any</w:t>
      </w:r>
    </w:p>
    <w:p>
      <w:pPr>
        <w:pStyle w:val="Normal"/>
        <w:framePr w:w="506" w:hAnchor="page" w:vAnchor="page" w:x="280" w:y="23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</w:t>
      </w:r>
    </w:p>
    <w:p>
      <w:pPr>
        <w:pStyle w:val="Normal"/>
        <w:framePr w:w="13534" w:hAnchor="page" w:vAnchor="page" w:x="881" w:y="23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Searches are not capable of revealing conclusively whether or not a winding-up or administration petition, filing or order has been</w:t>
      </w:r>
    </w:p>
    <w:p>
      <w:pPr>
        <w:pStyle w:val="Normal"/>
        <w:framePr w:w="6455" w:hAnchor="page" w:vAnchor="page" w:x="280" w:y="18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opinion in this letter is subject to the following reservations:</w:t>
      </w:r>
    </w:p>
    <w:p>
      <w:pPr>
        <w:pStyle w:val="Normal"/>
        <w:framePr w:w="2078" w:hAnchor="page" w:vAnchor="page" w:x="5354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RESERVATIONS</w:t>
      </w:r>
    </w:p>
    <w:p>
      <w:pPr>
        <w:pStyle w:val="Normal"/>
        <w:framePr w:w="1741" w:hAnchor="page" w:vAnchor="page" w:x="5495" w:y="11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SCHEDULE 2</w:t>
      </w:r>
    </w:p>
    <w:p>
      <w:pPr>
        <w:pStyle w:val="Normal"/>
        <w:framePr w:w="1033" w:hAnchor="page" w:vAnchor="page" w:x="28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Page 10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7pt;margin-top:1pt;z-index:-1677683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13pt;margin-top:528.7pt;z-index:-1677683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14pt;margin-top:26pt;z-index:-16776828;width:111.85pt;height:8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</w:p>
    <w:p>
      <w:pPr>
        <w:pStyle w:val="Normal"/>
        <w:framePr w:w="1914" w:hAnchor="page" w:vAnchor="page" w:x="280" w:y="26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October 26, 2023</w:t>
      </w:r>
    </w:p>
    <w:p>
      <w:pPr>
        <w:pStyle w:val="Normal"/>
        <w:framePr w:w="1730" w:hAnchor="page" w:vAnchor="page" w:x="280" w:y="23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Houston, Texas</w:t>
      </w:r>
    </w:p>
    <w:p>
      <w:pPr>
        <w:pStyle w:val="Normal"/>
        <w:framePr w:w="3401" w:hAnchor="page" w:vAnchor="page" w:x="280" w:y="21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PricewaterhouseCoopers LLP</w:t>
      </w:r>
    </w:p>
    <w:p>
      <w:pPr>
        <w:pStyle w:val="Normal"/>
        <w:framePr w:w="10438" w:hAnchor="page" w:vAnchor="page" w:x="280" w:y="16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which appears in TechnipFMC plc’s Annual Report on Form 10-K for the year ended December 31, 2022.</w:t>
      </w:r>
    </w:p>
    <w:p>
      <w:pPr>
        <w:pStyle w:val="Normal"/>
        <w:framePr w:w="13657" w:hAnchor="page" w:vAnchor="page" w:x="280" w:y="14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24, 2023, relating to the financial statements, financial statement schedule, and the effectiveness of internal control over financial reporting,</w:t>
      </w:r>
    </w:p>
    <w:p>
      <w:pPr>
        <w:pStyle w:val="Normal"/>
        <w:framePr w:w="14180" w:hAnchor="page" w:vAnchor="page" w:x="280" w:y="11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We hereby consent to the incorporation by reference in this Registration Statement on Form S-8 of TechnipFMC plc of our report dated February</w:t>
      </w:r>
    </w:p>
    <w:p>
      <w:pPr>
        <w:pStyle w:val="Normal"/>
        <w:framePr w:w="8177" w:hAnchor="page" w:vAnchor="page" w:x="2813" w:y="6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CONSENT OF INDEPENDENT REGISTERED PUBLIC ACCOUNTING FIRM</w:t>
      </w:r>
    </w:p>
    <w:p>
      <w:pPr>
        <w:pStyle w:val="Normal"/>
        <w:framePr w:w="1481" w:hAnchor="page" w:vAnchor="page" w:x="10926" w:y="2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Exhibit 23.1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7pt;margin-top:1pt;z-index:-1677682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13pt;margin-top:1pt;z-index:-16776820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13pt;margin-top:169.9pt;z-index:-16776816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</w:p>
    <w:p>
      <w:pPr>
        <w:pStyle w:val="Normal"/>
        <w:framePr w:w="6957" w:hAnchor="page" w:vAnchor="page" w:x="595" w:y="807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Share as reported on New York Stock Exchange on October 23, 2023.</w:t>
      </w:r>
    </w:p>
    <w:p>
      <w:pPr>
        <w:pStyle w:val="Normal"/>
        <w:framePr w:w="13371" w:hAnchor="page" w:vAnchor="page" w:x="595" w:y="78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Securities Act. The Proposed Maximum Offering Price Per Share is based on the average of the high and the low prices per Ordinary</w:t>
      </w:r>
    </w:p>
    <w:p>
      <w:pPr>
        <w:pStyle w:val="Normal"/>
        <w:framePr w:w="14187" w:hAnchor="page" w:vAnchor="page" w:x="280" w:y="759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(2)  Estimated solely for the purpose of calculating the amount of the registration fee pursuant to Rule 457(h) and Rule 457(c) promulgated under</w:t>
      </w:r>
    </w:p>
    <w:p>
      <w:pPr>
        <w:pStyle w:val="Normal"/>
        <w:framePr w:w="10442" w:hAnchor="page" w:vAnchor="page" w:x="595" w:y="71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without the Company’s receipt of consideration that increases the number of outstanding Ordinary Shares.</w:t>
      </w:r>
    </w:p>
    <w:p>
      <w:pPr>
        <w:pStyle w:val="Normal"/>
        <w:framePr w:w="13691" w:hAnchor="page" w:vAnchor="page" w:x="595" w:y="68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Shares that become issuable under the Plan by reason of any stock dividend, stock split, recapitalization or other similar transaction effected</w:t>
      </w:r>
    </w:p>
    <w:p>
      <w:pPr>
        <w:pStyle w:val="Normal"/>
        <w:framePr w:w="13369" w:hAnchor="page" w:vAnchor="page" w:x="595" w:y="66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under the Securities Act of 1933, as amended (the “Securities Act”), this Registration Statement shall also cover any additional Ordinary</w:t>
      </w:r>
    </w:p>
    <w:p>
      <w:pPr>
        <w:pStyle w:val="Normal"/>
        <w:framePr w:w="13851" w:hAnchor="page" w:vAnchor="page" w:x="595" w:y="63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“Company”) that may be issued to participants pursuant to TechnipFMC plc 2022 Incentive Award Plan (the “Plan”). Pursuant to Rule 416(a)</w:t>
      </w:r>
    </w:p>
    <w:p>
      <w:pPr>
        <w:pStyle w:val="Normal"/>
        <w:framePr w:w="14184" w:hAnchor="page" w:vAnchor="page" w:x="280" w:y="615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(1)  This Registration Statement registers 15,245,950 ordinary shares, par value $1.00 per share (the “Ordinary Shares”), of TechnipFMC plc (the</w:t>
      </w:r>
    </w:p>
    <w:p>
      <w:pPr>
        <w:pStyle w:val="Normal"/>
        <w:framePr w:w="1493" w:hAnchor="page" w:vAnchor="page" w:x="2723" w:y="56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Net Fee Due</w:t>
      </w:r>
    </w:p>
    <w:p>
      <w:pPr>
        <w:pStyle w:val="Normal"/>
        <w:framePr w:w="2252" w:hAnchor="page" w:vAnchor="page" w:x="7496" w:y="56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$312,999,353.50 </w:t>
      </w:r>
    </w:p>
    <w:p>
      <w:pPr>
        <w:pStyle w:val="Normal"/>
        <w:framePr w:w="672" w:hAnchor="page" w:vAnchor="page" w:x="10439" w:y="56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$</w:t>
      </w:r>
    </w:p>
    <w:p>
      <w:pPr>
        <w:pStyle w:val="Normal"/>
        <w:framePr w:w="1260" w:hAnchor="page" w:vAnchor="page" w:x="11054" w:y="56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46,198.70 </w:t>
      </w:r>
    </w:p>
    <w:p>
      <w:pPr>
        <w:pStyle w:val="Normal"/>
        <w:framePr w:w="1965" w:hAnchor="page" w:vAnchor="page" w:x="2526" w:y="53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Total Fee Offsets</w:t>
      </w:r>
    </w:p>
    <w:p>
      <w:pPr>
        <w:pStyle w:val="Normal"/>
        <w:framePr w:w="360" w:hAnchor="page" w:vAnchor="page" w:x="7496" w:y="53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9073" w:y="53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10439" w:y="53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11805" w:y="53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2699" w:hAnchor="page" w:vAnchor="page" w:x="2220" w:y="51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Total Offering Amounts</w:t>
      </w:r>
    </w:p>
    <w:p>
      <w:pPr>
        <w:pStyle w:val="Normal"/>
        <w:framePr w:w="2252" w:hAnchor="page" w:vAnchor="page" w:x="7496" w:y="51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$312,999,353.50 </w:t>
      </w:r>
    </w:p>
    <w:p>
      <w:pPr>
        <w:pStyle w:val="Normal"/>
        <w:framePr w:w="672" w:hAnchor="page" w:vAnchor="page" w:x="10439" w:y="51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$</w:t>
      </w:r>
    </w:p>
    <w:p>
      <w:pPr>
        <w:pStyle w:val="Normal"/>
        <w:framePr w:w="1260" w:hAnchor="page" w:vAnchor="page" w:x="11054" w:y="51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46,198.70 </w:t>
      </w:r>
    </w:p>
    <w:p>
      <w:pPr>
        <w:pStyle w:val="Normal"/>
        <w:framePr w:w="1113" w:hAnchor="page" w:vAnchor="page" w:x="2251" w:y="48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 share</w:t>
      </w:r>
    </w:p>
    <w:p>
      <w:pPr>
        <w:pStyle w:val="Normal"/>
        <w:framePr w:w="787" w:hAnchor="page" w:vAnchor="page" w:x="3933" w:y="48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</w:t>
      </w:r>
    </w:p>
    <w:p>
      <w:pPr>
        <w:pStyle w:val="Normal"/>
        <w:framePr w:w="1693" w:hAnchor="page" w:vAnchor="page" w:x="5280" w:y="48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15,245,950    $</w:t>
      </w:r>
    </w:p>
    <w:p>
      <w:pPr>
        <w:pStyle w:val="Normal"/>
        <w:framePr w:w="2732" w:hAnchor="page" w:vAnchor="page" w:x="7096" w:y="48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20.53    $312,999,353.50 </w:t>
      </w:r>
    </w:p>
    <w:p>
      <w:pPr>
        <w:pStyle w:val="Normal"/>
        <w:framePr w:w="1633" w:hAnchor="page" w:vAnchor="page" w:x="9638" w:y="48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0.0001476    $</w:t>
      </w:r>
    </w:p>
    <w:p>
      <w:pPr>
        <w:pStyle w:val="Normal"/>
        <w:framePr w:w="1260" w:hAnchor="page" w:vAnchor="page" w:x="11054" w:y="48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46,198.70 </w:t>
      </w:r>
    </w:p>
    <w:p>
      <w:pPr>
        <w:pStyle w:val="Normal"/>
        <w:framePr w:w="1787" w:hAnchor="page" w:vAnchor="page" w:x="1970" w:y="45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par value $1.00 </w:t>
      </w:r>
    </w:p>
    <w:p>
      <w:pPr>
        <w:pStyle w:val="Normal"/>
        <w:framePr w:w="880" w:hAnchor="page" w:vAnchor="page" w:x="802" w:y="43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Equity</w:t>
      </w:r>
    </w:p>
    <w:p>
      <w:pPr>
        <w:pStyle w:val="Normal"/>
        <w:framePr w:w="1867" w:hAnchor="page" w:vAnchor="page" w:x="1937" w:y="43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Ordinary Shares,</w:t>
      </w:r>
    </w:p>
    <w:p>
      <w:pPr>
        <w:pStyle w:val="Normal"/>
        <w:framePr w:w="743" w:hAnchor="page" w:vAnchor="page" w:x="859" w:y="40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Type</w:t>
      </w:r>
    </w:p>
    <w:p>
      <w:pPr>
        <w:pStyle w:val="Normal"/>
        <w:framePr w:w="716" w:hAnchor="page" w:vAnchor="page" w:x="2416" w:y="40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Title</w:t>
      </w:r>
    </w:p>
    <w:p>
      <w:pPr>
        <w:pStyle w:val="Normal"/>
        <w:framePr w:w="720" w:hAnchor="page" w:vAnchor="page" w:x="3961" w:y="40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Rule</w:t>
      </w:r>
    </w:p>
    <w:p>
      <w:pPr>
        <w:pStyle w:val="Normal"/>
        <w:framePr w:w="1544" w:hAnchor="page" w:vAnchor="page" w:x="5051" w:y="40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Registered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  <w:t>(1)</w:t>
      </w:r>
    </w:p>
    <w:p>
      <w:pPr>
        <w:pStyle w:val="Normal"/>
        <w:framePr w:w="1471" w:hAnchor="page" w:vAnchor="page" w:x="6448" w:y="40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Per Share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  <w:t>(2)</w:t>
      </w:r>
    </w:p>
    <w:p>
      <w:pPr>
        <w:pStyle w:val="Normal"/>
        <w:framePr w:w="773" w:hAnchor="page" w:vAnchor="page" w:x="8217" w:y="40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Price</w:t>
      </w:r>
    </w:p>
    <w:p>
      <w:pPr>
        <w:pStyle w:val="Normal"/>
        <w:framePr w:w="1140" w:hAnchor="page" w:vAnchor="page" w:x="9536" w:y="40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Fee Rate</w:t>
      </w:r>
    </w:p>
    <w:p>
      <w:pPr>
        <w:pStyle w:val="Normal"/>
        <w:framePr w:w="600" w:hAnchor="page" w:vAnchor="page" w:x="11127" w:y="40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Fee</w:t>
      </w:r>
    </w:p>
    <w:p>
      <w:pPr>
        <w:pStyle w:val="Normal"/>
        <w:framePr w:w="1094" w:hAnchor="page" w:vAnchor="page" w:x="713" w:y="38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Security</w:t>
      </w:r>
    </w:p>
    <w:p>
      <w:pPr>
        <w:pStyle w:val="Normal"/>
        <w:framePr w:w="787" w:hAnchor="page" w:vAnchor="page" w:x="2387" w:y="38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Class</w:t>
      </w:r>
    </w:p>
    <w:p>
      <w:pPr>
        <w:pStyle w:val="Normal"/>
        <w:framePr w:w="1427" w:hAnchor="page" w:vAnchor="page" w:x="3666" w:y="38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Calculation</w:t>
      </w:r>
    </w:p>
    <w:p>
      <w:pPr>
        <w:pStyle w:val="Normal"/>
        <w:framePr w:w="1081" w:hAnchor="page" w:vAnchor="page" w:x="5252" w:y="38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Amount</w:t>
      </w:r>
    </w:p>
    <w:p>
      <w:pPr>
        <w:pStyle w:val="Normal"/>
        <w:framePr w:w="773" w:hAnchor="page" w:vAnchor="page" w:x="6746" w:y="38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Price</w:t>
      </w:r>
    </w:p>
    <w:p>
      <w:pPr>
        <w:pStyle w:val="Normal"/>
        <w:framePr w:w="1120" w:hAnchor="page" w:vAnchor="page" w:x="8073" w:y="38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Offering</w:t>
      </w:r>
    </w:p>
    <w:p>
      <w:pPr>
        <w:pStyle w:val="Normal"/>
        <w:framePr w:w="1507" w:hAnchor="page" w:vAnchor="page" w:x="10749" w:y="38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Registration</w:t>
      </w:r>
    </w:p>
    <w:p>
      <w:pPr>
        <w:pStyle w:val="Normal"/>
        <w:framePr w:w="1094" w:hAnchor="page" w:vAnchor="page" w:x="2259" w:y="360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Security</w:t>
      </w:r>
    </w:p>
    <w:p>
      <w:pPr>
        <w:pStyle w:val="Normal"/>
        <w:framePr w:w="600" w:hAnchor="page" w:vAnchor="page" w:x="4011" w:y="360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Fee</w:t>
      </w:r>
    </w:p>
    <w:p>
      <w:pPr>
        <w:pStyle w:val="Normal"/>
        <w:framePr w:w="1120" w:hAnchor="page" w:vAnchor="page" w:x="6602" w:y="360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Offering</w:t>
      </w:r>
    </w:p>
    <w:p>
      <w:pPr>
        <w:pStyle w:val="Normal"/>
        <w:framePr w:w="1289" w:hAnchor="page" w:vAnchor="page" w:x="8002" w:y="360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Aggregate</w:t>
      </w:r>
    </w:p>
    <w:p>
      <w:pPr>
        <w:pStyle w:val="Normal"/>
        <w:framePr w:w="440" w:hAnchor="page" w:vAnchor="page" w:x="11194" w:y="360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of</w:t>
      </w:r>
    </w:p>
    <w:p>
      <w:pPr>
        <w:pStyle w:val="Normal"/>
        <w:framePr w:w="1307" w:hAnchor="page" w:vAnchor="page" w:x="6524" w:y="336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Maximum</w:t>
      </w:r>
    </w:p>
    <w:p>
      <w:pPr>
        <w:pStyle w:val="Normal"/>
        <w:framePr w:w="1307" w:hAnchor="page" w:vAnchor="page" w:x="7995" w:y="336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Maximum</w:t>
      </w:r>
    </w:p>
    <w:p>
      <w:pPr>
        <w:pStyle w:val="Normal"/>
        <w:framePr w:w="1081" w:hAnchor="page" w:vAnchor="page" w:x="10927" w:y="336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Amount</w:t>
      </w:r>
    </w:p>
    <w:p>
      <w:pPr>
        <w:pStyle w:val="Normal"/>
        <w:framePr w:w="1196" w:hAnchor="page" w:vAnchor="page" w:x="6570" w:y="31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Proposed</w:t>
      </w:r>
    </w:p>
    <w:p>
      <w:pPr>
        <w:pStyle w:val="Normal"/>
        <w:framePr w:w="3810" w:hAnchor="page" w:vAnchor="page" w:x="4632" w:y="26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Table 1: Newly Registered Securities</w:t>
      </w:r>
    </w:p>
    <w:p>
      <w:pPr>
        <w:pStyle w:val="Normal"/>
        <w:framePr w:w="5427" w:hAnchor="page" w:vAnchor="page" w:x="3959" w:y="21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(Exact Name of Registrant as Specified in its Charter)</w:t>
      </w:r>
    </w:p>
    <w:p>
      <w:pPr>
        <w:pStyle w:val="Normal"/>
        <w:framePr w:w="2421" w:hAnchor="page" w:vAnchor="page" w:x="5211" w:y="18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1536" w:hAnchor="page" w:vAnchor="page" w:x="5580" w:y="14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(Form Type)</w:t>
      </w:r>
    </w:p>
    <w:p>
      <w:pPr>
        <w:pStyle w:val="Normal"/>
        <w:framePr w:w="1367" w:hAnchor="page" w:vAnchor="page" w:x="5650" w:y="11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FORM S-8</w:t>
      </w:r>
    </w:p>
    <w:p>
      <w:pPr>
        <w:pStyle w:val="Normal"/>
        <w:framePr w:w="4714" w:hAnchor="page" w:vAnchor="page" w:x="4256" w:y="6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CALCULATION OF FILING FEE TABLE</w:t>
      </w:r>
    </w:p>
    <w:p>
      <w:pPr>
        <w:pStyle w:val="Normal"/>
        <w:framePr w:w="1421" w:hAnchor="page" w:vAnchor="page" w:x="10976" w:y="2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Exhibit 107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7pt;margin-top:1pt;z-index:-16776812;width:598pt;height:451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13pt;margin-top:1pt;z-index:-16776808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3pt;margin-top:153.4pt;z-index:-16776804;width:79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13pt;margin-top:214.95pt;z-index:-16776800;width:79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13pt;margin-top:153.4pt;z-index:-16776796;width:3.5pt;height:6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90.3pt;margin-top:153.4pt;z-index:-16776792;width:79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90.3pt;margin-top:214.95pt;z-index:-16776788;width:79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90.3pt;margin-top:153.4pt;z-index:-16776784;width:3.5pt;height:6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167.65pt;margin-top:153.4pt;z-index:-16776780;width:79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67.65pt;margin-top:214.95pt;z-index:-16776776;width:79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167.65pt;margin-top:153.4pt;z-index:-16776772;width:3.5pt;height:6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244.95pt;margin-top:153.4pt;z-index:-1677676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44.95pt;margin-top:214.95pt;z-index:-1677676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244.95pt;margin-top:153.4pt;z-index:-16776760;width:3.5pt;height:6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50.2pt;margin-top:153.4pt;z-index:-16776756;width:59.8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50.2pt;margin-top:214.95pt;z-index:-16776752;width:59.8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08pt;margin-top:153.4pt;z-index:-1677674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08pt;margin-top:214.95pt;z-index:-1677674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13.25pt;margin-top:153.4pt;z-index:-1677674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13.25pt;margin-top:214.95pt;z-index:-1677673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13.25pt;margin-top:153.4pt;z-index:-16776732;width:3.5pt;height:6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18.5pt;margin-top:153.4pt;z-index:-16776728;width:59.8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18.5pt;margin-top:214.95pt;z-index:-16776724;width:59.8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76.3pt;margin-top:153.4pt;z-index:-1677672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76.3pt;margin-top:214.95pt;z-index:-1677671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81.55pt;margin-top:153.4pt;z-index:-1677671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381.55pt;margin-top:214.95pt;z-index:-1677670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381.55pt;margin-top:153.4pt;z-index:-16776704;width:3.5pt;height:6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386.8pt;margin-top:153.4pt;z-index:-16776700;width:70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386.8pt;margin-top:214.95pt;z-index:-16776696;width:70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455.15pt;margin-top:153.4pt;z-index:-1677669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455.15pt;margin-top:214.95pt;z-index:-1677668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460.4pt;margin-top:153.4pt;z-index:-1677668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460.4pt;margin-top:214.95pt;z-index:-1677668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460.4pt;margin-top:153.4pt;z-index:-16776676;width:3.5pt;height:6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465.65pt;margin-top:153.4pt;z-index:-16776672;width:59.8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465.65pt;margin-top:214.95pt;z-index:-16776668;width:59.8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523.45pt;margin-top:153.4pt;z-index:-1677666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523.45pt;margin-top:214.95pt;z-index:-1677666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528.7pt;margin-top:153.4pt;z-index:-1677665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528.7pt;margin-top:214.95pt;z-index:-1677665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528.7pt;margin-top:153.4pt;z-index:-16776648;width:3.5pt;height:6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533.95pt;margin-top:153.4pt;z-index:-16776644;width:59.8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533.95pt;margin-top:214.95pt;z-index:-16776640;width:59.8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591.75pt;margin-top:153.4pt;z-index:-1677663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591.75pt;margin-top:214.95pt;z-index:-1677663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595.5pt;margin-top:153.4pt;z-index:-16776628;width:3.5pt;height:6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13pt;margin-top:216.45pt;z-index:-16776624;width:79.3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13pt;margin-top:252.45pt;z-index:-16776620;width:79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13pt;margin-top:216.45pt;z-index:-16776616;width:3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90.3pt;margin-top:216.45pt;z-index:-16776612;width:79.3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90.3pt;margin-top:252.45pt;z-index:-16776608;width:79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90.3pt;margin-top:216.45pt;z-index:-16776604;width:3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167.65pt;margin-top:216.45pt;z-index:-16776600;width:79.3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167.65pt;margin-top:252.45pt;z-index:-16776596;width:79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167.65pt;margin-top:216.45pt;z-index:-16776592;width:3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244.95pt;margin-top:216.45pt;z-index:-16776588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244.95pt;margin-top:252.45pt;z-index:-1677658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244.95pt;margin-top:216.45pt;z-index:-16776580;width:3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250.2pt;margin-top:216.45pt;z-index:-16776576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250.2pt;margin-top:252.45pt;z-index:-1677657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255.45pt;margin-top:216.45pt;z-index:-16776568;width:54.5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255.45pt;margin-top:252.45pt;z-index:-16776564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308pt;margin-top:216.45pt;z-index:-16776560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308pt;margin-top:252.45pt;z-index:-1677655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313.25pt;margin-top:216.45pt;z-index:-16776552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313.25pt;margin-top:252.45pt;z-index:-1677654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313.25pt;margin-top:216.45pt;z-index:-16776544;width:3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318.5pt;margin-top:216.45pt;z-index:-16776540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318.5pt;margin-top:252.45pt;z-index:-1677653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323.75pt;margin-top:216.45pt;z-index:-16776532;width:54.5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323.75pt;margin-top:252.45pt;z-index:-16776528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376.3pt;margin-top:216.45pt;z-index:-16776524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376.3pt;margin-top:252.45pt;z-index:-1677652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381.55pt;margin-top:216.45pt;z-index:-16776516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381.55pt;margin-top:252.45pt;z-index:-1677651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381.55pt;margin-top:216.45pt;z-index:-16776508;width:3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386.8pt;margin-top:216.45pt;z-index:-16776504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386.8pt;margin-top:252.45pt;z-index:-1677650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392.05pt;margin-top:216.45pt;z-index:-16776496;width:65.0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392.05pt;margin-top:252.45pt;z-index:-16776492;width:65.0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455.15pt;margin-top:216.45pt;z-index:-16776488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455.15pt;margin-top:252.45pt;z-index:-1677648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460.4pt;margin-top:216.45pt;z-index:-16776480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460.4pt;margin-top:252.45pt;z-index:-1677647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460.4pt;margin-top:216.45pt;z-index:-16776472;width:3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465.65pt;margin-top:216.45pt;z-index:-16776468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465.65pt;margin-top:252.45pt;z-index:-1677646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470.9pt;margin-top:216.45pt;z-index:-16776460;width:54.5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470.9pt;margin-top:252.45pt;z-index:-16776456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523.45pt;margin-top:216.45pt;z-index:-16776452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523.45pt;margin-top:252.45pt;z-index:-1677644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528.7pt;margin-top:216.45pt;z-index:-16776444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528.7pt;margin-top:252.45pt;z-index:-1677644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528.7pt;margin-top:216.45pt;z-index:-16776436;width:3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533.95pt;margin-top:216.45pt;z-index:-16776432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533.95pt;margin-top:252.45pt;z-index:-1677642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539.2pt;margin-top:216.45pt;z-index:-16776424;width:54.5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539.2pt;margin-top:252.45pt;z-index:-16776420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591.75pt;margin-top:216.45pt;z-index:-16776416;width:7.2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591.75pt;margin-top:252.45pt;z-index:-1677641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595.5pt;margin-top:216.45pt;z-index:-16776408;width:3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13pt;margin-top:265.95pt;z-index:-16776404;width:29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13pt;margin-top:253.95pt;z-index:-16776400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08pt;margin-top:265.95pt;z-index:-1677639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313.25pt;margin-top:265.95pt;z-index:-1677639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313.25pt;margin-top:253.95pt;z-index:-16776388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18.5pt;margin-top:265.95pt;z-index:-1677638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323.75pt;margin-top:265.95pt;z-index:-16776380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6.3pt;margin-top:265.95pt;z-index:-1677637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81.55pt;margin-top:265.95pt;z-index:-1677637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381.55pt;margin-top:253.95pt;z-index:-16776368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86.8pt;margin-top:265.95pt;z-index:-1677636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392.05pt;margin-top:265.95pt;z-index:-16776360;width:65.0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55.15pt;margin-top:265.95pt;z-index:-1677635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0.4pt;margin-top:265.95pt;z-index:-1677635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60.4pt;margin-top:253.95pt;z-index:-16776348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65.65pt;margin-top:265.95pt;z-index:-1677634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9pt;margin-top:265.95pt;z-index:-16776340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3.45pt;margin-top:265.95pt;z-index:-1677633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28.7pt;margin-top:265.95pt;z-index:-1677633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8.7pt;margin-top:253.95pt;z-index:-16776328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33.95pt;margin-top:265.95pt;z-index:-1677632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39.2pt;margin-top:265.95pt;z-index:-16776320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91.75pt;margin-top:265.95pt;z-index:-1677631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95.5pt;margin-top:253.95pt;z-index:-16776312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13pt;margin-top:267.5pt;z-index:-16776308;width:29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13pt;margin-top:279.5pt;z-index:-16776304;width:29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13pt;margin-top:267.5pt;z-index:-16776300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308pt;margin-top:267.5pt;z-index:-16776296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308pt;margin-top:279.5pt;z-index:-1677629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313.25pt;margin-top:267.5pt;z-index:-16776288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313.25pt;margin-top:279.5pt;z-index:-1677628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313.25pt;margin-top:267.5pt;z-index:-16776280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318.5pt;margin-top:267.5pt;z-index:-16776276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318.5pt;margin-top:279.5pt;z-index:-1677627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323.75pt;margin-top:267.5pt;z-index:-16776268;width:54.5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323.75pt;margin-top:279.5pt;z-index:-16776264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376.3pt;margin-top:267.5pt;z-index:-16776260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76.3pt;margin-top:279.5pt;z-index:-1677625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381.55pt;margin-top:267.5pt;z-index:-16776252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81.55pt;margin-top:279.5pt;z-index:-1677624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81.55pt;margin-top:267.5pt;z-index:-16776244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86.8pt;margin-top:267.5pt;z-index:-16776240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86.8pt;margin-top:279.5pt;z-index:-1677623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92.05pt;margin-top:267.5pt;z-index:-16776232;width:65.0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92.05pt;margin-top:279.5pt;z-index:-16776228;width:65.0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455.15pt;margin-top:267.5pt;z-index:-16776224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455.15pt;margin-top:279.5pt;z-index:-1677622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460.4pt;margin-top:267.5pt;z-index:-16776216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460.4pt;margin-top:279.5pt;z-index:-1677621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60.4pt;margin-top:267.5pt;z-index:-16776208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465.65pt;margin-top:267.5pt;z-index:-16776204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465.65pt;margin-top:279.5pt;z-index:-1677620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470.9pt;margin-top:267.5pt;z-index:-16776196;width:54.5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470.9pt;margin-top:279.5pt;z-index:-16776192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523.45pt;margin-top:267.5pt;z-index:-16776188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523.45pt;margin-top:279.5pt;z-index:-1677618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528.7pt;margin-top:267.5pt;z-index:-16776180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528.7pt;margin-top:279.5pt;z-index:-16776176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528.7pt;margin-top:267.5pt;z-index:-16776172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533.95pt;margin-top:267.5pt;z-index:-16776168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533.95pt;margin-top:279.5pt;z-index:-16776164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539.2pt;margin-top:267.5pt;z-index:-16776160;width:54.5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539.2pt;margin-top:279.5pt;z-index:-16776156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591.75pt;margin-top:267.5pt;z-index:-16776152;width:7.2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591.75pt;margin-top:279.5pt;z-index:-1677614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595.5pt;margin-top:267.5pt;z-index:-16776144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3pt;margin-top:293pt;z-index:-16776140;width:29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3pt;margin-top:281pt;z-index:-16776136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08pt;margin-top:293pt;z-index:-1677613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13.25pt;margin-top:293pt;z-index:-1677612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13.25pt;margin-top:281pt;z-index:-16776124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18.5pt;margin-top:293pt;z-index:-1677612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323.75pt;margin-top:293pt;z-index:-16776116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376.3pt;margin-top:293pt;z-index:-1677611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81.55pt;margin-top:293pt;z-index:-1677610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81.55pt;margin-top:281pt;z-index:-16776104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86.8pt;margin-top:293pt;z-index:-1677610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92.05pt;margin-top:293pt;z-index:-16776096;width:65.0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55.15pt;margin-top:293pt;z-index:-1677609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60.4pt;margin-top:293pt;z-index:-1677608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0.4pt;margin-top:281pt;z-index:-16776084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465.65pt;margin-top:293pt;z-index:-1677608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470.9pt;margin-top:293pt;z-index:-16776076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523.45pt;margin-top:293pt;z-index:-1677607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528.7pt;margin-top:293pt;z-index:-16776068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528.7pt;margin-top:281pt;z-index:-16776064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533.95pt;margin-top:293pt;z-index:-16776060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539.2pt;margin-top:293pt;z-index:-16776056;width:54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591.75pt;margin-top:293pt;z-index:-16776052;width:7.2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595.5pt;margin-top:281pt;z-index:-16776048;width:3.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13pt;margin-top:443.1pt;z-index:-16776044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230.6pt;margin-top:139.1pt;z-index:-16776040;width:150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</w:p>
    <w:sectPr>
      <w:pgSz w:w="12240" w:h="20160"/>
      <w:pgMar w:top="400" w:right="400" w:bottom="400" w:left="400" w:header="720" w:footer="720"/>
      <w:pgNumType w:start="20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dfc9f5e-0000-0000-0000-000000000000}"/>
  </w:font>
  <w:font w:name="TimesNewRomanPS-ItalicMT">
    <w:panose-1>"02020503050405090304"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b520054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styles.xml" Type="http://schemas.openxmlformats.org/officeDocument/2006/relationships/styles"/><Relationship Id="rId296" Target="fontTable.xml" Type="http://schemas.openxmlformats.org/officeDocument/2006/relationships/fontTable"/><Relationship Id="rId297" Target="settings.xml" Type="http://schemas.openxmlformats.org/officeDocument/2006/relationships/settings"/><Relationship Id="rId298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jpe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jpe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jpe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jpe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jpe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jpe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jpe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jpe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jpe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jpe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20</Pages>
  <Words>7884</Words>
  <Characters>40453</Characters>
  <Application>e-iceblue</Application>
  <DocSecurity>0</DocSecurity>
  <Lines>721</Lines>
  <Paragraphs>721</Paragraphs>
  <ScaleCrop>false</ScaleCrop>
  <Company>e-iceblue</Company>
  <LinksUpToDate>false</LinksUpToDate>
  <CharactersWithSpaces>48336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2023-10-26T22:02:34Z</dcterms:created>
  <dc:creator>root</dc:creator>
  <cp:lastModifiedBy>root</cp:lastModifiedBy>
  <dcterms:modified xsi:type="dcterms:W3CDTF">2023-10-26T22:02:34Z</dcterms:modified>
  <cp:revision>1</cp:revision>
</cp:coreProperties>
</file>